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CEB705" w14:textId="77777777" w:rsidR="008A5652" w:rsidRPr="009D0717" w:rsidRDefault="008A5652" w:rsidP="008A5652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en-GB"/>
        </w:rPr>
      </w:pPr>
      <w:bookmarkStart w:id="0" w:name="_Toc359315628"/>
      <w:bookmarkStart w:id="1" w:name="_Toc361844197"/>
      <w:bookmarkStart w:id="2" w:name="_Toc35218685"/>
      <w:bookmarkStart w:id="3" w:name="_GoBack"/>
      <w:bookmarkEnd w:id="3"/>
      <w:r w:rsidRPr="009D0717"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  <w:t>EN</w:t>
      </w:r>
      <w:r w:rsidRPr="009D0717"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  <w:br/>
      </w:r>
      <w:r w:rsidRPr="009D0717">
        <w:rPr>
          <w:rFonts w:ascii="Times New Roman" w:eastAsia="Times New Roman" w:hAnsi="Times New Roman" w:cs="Times New Roman"/>
          <w:b/>
          <w:sz w:val="24"/>
          <w:szCs w:val="20"/>
          <w:lang w:eastAsia="en-GB"/>
        </w:rPr>
        <w:t xml:space="preserve">ANNEX </w:t>
      </w:r>
      <w:r w:rsidR="001E1044" w:rsidRPr="009D0717">
        <w:rPr>
          <w:rFonts w:ascii="Times New Roman" w:eastAsia="Times New Roman" w:hAnsi="Times New Roman" w:cs="Times New Roman"/>
          <w:b/>
          <w:sz w:val="24"/>
          <w:szCs w:val="20"/>
          <w:lang w:eastAsia="en-GB"/>
        </w:rPr>
        <w:t>II</w:t>
      </w:r>
    </w:p>
    <w:p w14:paraId="2D5035A0" w14:textId="77777777" w:rsidR="008A5652" w:rsidRPr="009D0717" w:rsidRDefault="008A5652" w:rsidP="008A5652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en-GB"/>
        </w:rPr>
      </w:pPr>
    </w:p>
    <w:p w14:paraId="792609DF" w14:textId="77777777" w:rsidR="008A5652" w:rsidRPr="009D0717" w:rsidRDefault="008A5652" w:rsidP="008A5652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en-GB"/>
        </w:rPr>
      </w:pPr>
      <w:r w:rsidRPr="009D0717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en-GB"/>
        </w:rPr>
        <w:t xml:space="preserve">“ANNEX </w:t>
      </w:r>
      <w:bookmarkEnd w:id="0"/>
      <w:bookmarkEnd w:id="1"/>
      <w:r w:rsidR="001E1044" w:rsidRPr="009D0717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en-GB"/>
        </w:rPr>
        <w:t>II</w:t>
      </w:r>
    </w:p>
    <w:p w14:paraId="4355AC8B" w14:textId="77777777" w:rsidR="008A5652" w:rsidRPr="009D0717" w:rsidRDefault="008A5652" w:rsidP="008A5652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en-GB"/>
        </w:rPr>
      </w:pPr>
      <w:r w:rsidRPr="009D0717">
        <w:rPr>
          <w:rFonts w:ascii="Times New Roman" w:eastAsia="Times New Roman" w:hAnsi="Times New Roman" w:cs="Times New Roman"/>
          <w:b/>
          <w:sz w:val="24"/>
          <w:szCs w:val="20"/>
          <w:lang w:eastAsia="en-GB"/>
        </w:rPr>
        <w:t>REPORTING ON INVESTMENT FIRMS</w:t>
      </w:r>
    </w:p>
    <w:p w14:paraId="48C92624" w14:textId="77777777" w:rsidR="008A5652" w:rsidRPr="009D0717" w:rsidRDefault="008A5652" w:rsidP="002451D9">
      <w:pPr>
        <w:pStyle w:val="Heading2"/>
        <w:rPr>
          <w:lang w:val="en-GB"/>
        </w:rPr>
      </w:pPr>
      <w:bookmarkStart w:id="4" w:name="_Toc35218644"/>
      <w:r w:rsidRPr="009D0717">
        <w:rPr>
          <w:lang w:val="en-GB"/>
        </w:rPr>
        <w:t>PART I: GENERAL INSTRUCTIONS</w:t>
      </w:r>
      <w:bookmarkEnd w:id="4"/>
    </w:p>
    <w:p w14:paraId="67C8FE27" w14:textId="77777777" w:rsidR="008A5652" w:rsidRPr="009D0717" w:rsidRDefault="008A5652" w:rsidP="008A5652"/>
    <w:p w14:paraId="24CB1E86" w14:textId="77777777" w:rsidR="008A5652" w:rsidRPr="009D0717" w:rsidRDefault="008A5652" w:rsidP="008A5652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</w:rPr>
      </w:pPr>
      <w:bookmarkStart w:id="5" w:name="_Toc35218645"/>
      <w:r w:rsidRPr="009D0717">
        <w:rPr>
          <w:rFonts w:ascii="Times New Roman" w:eastAsia="Arial" w:hAnsi="Times New Roman" w:cs="Times New Roman"/>
          <w:sz w:val="24"/>
          <w:szCs w:val="24"/>
        </w:rPr>
        <w:t>Structure and conventions</w:t>
      </w:r>
      <w:bookmarkEnd w:id="5"/>
    </w:p>
    <w:p w14:paraId="1F5EB3ED" w14:textId="77777777" w:rsidR="008A5652" w:rsidRPr="009D0717" w:rsidRDefault="008A5652" w:rsidP="008A5652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6" w:name="_Toc35218646"/>
      <w:r w:rsidRPr="009D0717">
        <w:rPr>
          <w:rFonts w:ascii="Times New Roman" w:eastAsia="Arial" w:hAnsi="Times New Roman" w:cs="Times New Roman"/>
          <w:sz w:val="24"/>
          <w:szCs w:val="24"/>
          <w:u w:val="single"/>
        </w:rPr>
        <w:t>1.1 Structure</w:t>
      </w:r>
      <w:bookmarkEnd w:id="6"/>
    </w:p>
    <w:p w14:paraId="0F295C40" w14:textId="31B72514" w:rsidR="008A5652" w:rsidRPr="009D0717" w:rsidRDefault="008A5652" w:rsidP="008A5652">
      <w:pPr>
        <w:pStyle w:val="ListParagraph"/>
        <w:numPr>
          <w:ilvl w:val="2"/>
          <w:numId w:val="1"/>
        </w:numPr>
        <w:spacing w:line="256" w:lineRule="auto"/>
        <w:ind w:left="993"/>
        <w:jc w:val="both"/>
        <w:rPr>
          <w:rFonts w:ascii="Times New Roman" w:hAnsi="Times New Roman" w:cs="Times New Roman"/>
        </w:rPr>
      </w:pPr>
      <w:r w:rsidRPr="009D0717">
        <w:rPr>
          <w:rFonts w:ascii="Times New Roman" w:hAnsi="Times New Roman" w:cs="Times New Roman"/>
        </w:rPr>
        <w:t xml:space="preserve">Overall, the framework consists of </w:t>
      </w:r>
      <w:r w:rsidR="007174E1" w:rsidRPr="009D0717">
        <w:rPr>
          <w:rFonts w:ascii="Times New Roman" w:hAnsi="Times New Roman" w:cs="Times New Roman"/>
        </w:rPr>
        <w:t>two blocks of</w:t>
      </w:r>
      <w:r w:rsidRPr="009D0717">
        <w:rPr>
          <w:rFonts w:ascii="Times New Roman" w:hAnsi="Times New Roman" w:cs="Times New Roman"/>
        </w:rPr>
        <w:t xml:space="preserve"> templates</w:t>
      </w:r>
    </w:p>
    <w:p w14:paraId="63C38C28" w14:textId="7252D75F" w:rsidR="00AD4DEF" w:rsidRPr="009D0717" w:rsidRDefault="007174E1" w:rsidP="00AD4DEF">
      <w:pPr>
        <w:pStyle w:val="ListParagraph"/>
        <w:numPr>
          <w:ilvl w:val="3"/>
          <w:numId w:val="1"/>
        </w:numPr>
        <w:spacing w:line="256" w:lineRule="auto"/>
        <w:ind w:hanging="310"/>
        <w:jc w:val="both"/>
        <w:rPr>
          <w:rFonts w:ascii="Times New Roman" w:hAnsi="Times New Roman" w:cs="Times New Roman"/>
        </w:rPr>
      </w:pPr>
      <w:r w:rsidRPr="009D0717">
        <w:rPr>
          <w:rFonts w:ascii="Times New Roman" w:hAnsi="Times New Roman" w:cs="Times New Roman"/>
        </w:rPr>
        <w:t>Information reported by individual investment firms: template IF 10.01 (</w:t>
      </w:r>
      <w:r w:rsidR="00AD4DEF" w:rsidRPr="009D0717">
        <w:rPr>
          <w:rFonts w:ascii="Times New Roman" w:hAnsi="Times New Roman" w:cs="Times New Roman"/>
        </w:rPr>
        <w:t>Verification of total assets at individual level and group test</w:t>
      </w:r>
      <w:r w:rsidRPr="009D0717">
        <w:rPr>
          <w:rFonts w:ascii="Times New Roman" w:hAnsi="Times New Roman" w:cs="Times New Roman"/>
        </w:rPr>
        <w:t>)</w:t>
      </w:r>
    </w:p>
    <w:p w14:paraId="540201FE" w14:textId="6F1D4D72" w:rsidR="006E29D8" w:rsidRPr="009D0717" w:rsidRDefault="007174E1" w:rsidP="007174E1">
      <w:pPr>
        <w:pStyle w:val="ListParagraph"/>
        <w:numPr>
          <w:ilvl w:val="3"/>
          <w:numId w:val="1"/>
        </w:numPr>
        <w:spacing w:line="256" w:lineRule="auto"/>
        <w:ind w:hanging="310"/>
        <w:jc w:val="both"/>
        <w:rPr>
          <w:rFonts w:ascii="Times New Roman" w:hAnsi="Times New Roman" w:cs="Times New Roman"/>
        </w:rPr>
      </w:pPr>
      <w:r w:rsidRPr="009D0717">
        <w:rPr>
          <w:rFonts w:ascii="Times New Roman" w:hAnsi="Times New Roman" w:cs="Times New Roman"/>
        </w:rPr>
        <w:t xml:space="preserve">Information reported by </w:t>
      </w:r>
      <w:r w:rsidR="002451D9" w:rsidRPr="009D0717">
        <w:rPr>
          <w:rFonts w:ascii="Times New Roman" w:hAnsi="Times New Roman" w:cs="Times New Roman"/>
        </w:rPr>
        <w:t xml:space="preserve">investment firm </w:t>
      </w:r>
      <w:r w:rsidRPr="009D0717">
        <w:rPr>
          <w:rFonts w:ascii="Times New Roman" w:hAnsi="Times New Roman" w:cs="Times New Roman"/>
        </w:rPr>
        <w:t>groups: IF 10.02 (</w:t>
      </w:r>
      <w:r w:rsidR="006E29D8" w:rsidRPr="009D0717">
        <w:rPr>
          <w:rFonts w:ascii="Times New Roman" w:hAnsi="Times New Roman" w:cs="Times New Roman"/>
        </w:rPr>
        <w:t>Total assets for group test</w:t>
      </w:r>
      <w:r w:rsidRPr="009D0717">
        <w:rPr>
          <w:rFonts w:ascii="Times New Roman" w:hAnsi="Times New Roman" w:cs="Times New Roman"/>
        </w:rPr>
        <w:t>) and IF 10.03 (</w:t>
      </w:r>
      <w:r w:rsidR="006E29D8" w:rsidRPr="009D0717">
        <w:rPr>
          <w:rFonts w:ascii="Times New Roman" w:hAnsi="Times New Roman" w:cs="Times New Roman"/>
        </w:rPr>
        <w:t>Total assets for group test broken down by entity</w:t>
      </w:r>
      <w:r w:rsidRPr="009D0717">
        <w:rPr>
          <w:rFonts w:ascii="Times New Roman" w:hAnsi="Times New Roman" w:cs="Times New Roman"/>
        </w:rPr>
        <w:t>).</w:t>
      </w:r>
    </w:p>
    <w:p w14:paraId="3DDAAFD5" w14:textId="08BF54D9" w:rsidR="008A5652" w:rsidRPr="009D0717" w:rsidRDefault="008A5652" w:rsidP="006E29D8">
      <w:pPr>
        <w:pStyle w:val="ListParagraph"/>
        <w:numPr>
          <w:ilvl w:val="2"/>
          <w:numId w:val="1"/>
        </w:numPr>
        <w:spacing w:line="256" w:lineRule="auto"/>
        <w:jc w:val="both"/>
        <w:rPr>
          <w:rFonts w:ascii="Times New Roman" w:hAnsi="Times New Roman" w:cs="Times New Roman"/>
        </w:rPr>
      </w:pPr>
      <w:r w:rsidRPr="009D0717">
        <w:rPr>
          <w:rFonts w:ascii="Times New Roman" w:hAnsi="Times New Roman" w:cs="Times New Roman"/>
        </w:rPr>
        <w:t xml:space="preserve">For each </w:t>
      </w:r>
      <w:proofErr w:type="gramStart"/>
      <w:r w:rsidRPr="009D0717">
        <w:rPr>
          <w:rFonts w:ascii="Times New Roman" w:hAnsi="Times New Roman" w:cs="Times New Roman"/>
        </w:rPr>
        <w:t>template</w:t>
      </w:r>
      <w:proofErr w:type="gramEnd"/>
      <w:r w:rsidRPr="009D0717">
        <w:rPr>
          <w:rFonts w:ascii="Times New Roman" w:hAnsi="Times New Roman" w:cs="Times New Roman"/>
        </w:rPr>
        <w:t xml:space="preserve"> legal references are provided. Further detailed information regarding </w:t>
      </w:r>
      <w:proofErr w:type="gramStart"/>
      <w:r w:rsidRPr="009D0717">
        <w:rPr>
          <w:rFonts w:ascii="Times New Roman" w:hAnsi="Times New Roman" w:cs="Times New Roman"/>
        </w:rPr>
        <w:t>more general aspects of the reporting of each block of templates</w:t>
      </w:r>
      <w:proofErr w:type="gramEnd"/>
      <w:r w:rsidRPr="009D0717">
        <w:rPr>
          <w:rFonts w:ascii="Times New Roman" w:hAnsi="Times New Roman" w:cs="Times New Roman"/>
        </w:rPr>
        <w:t xml:space="preserve"> are included in this part of the </w:t>
      </w:r>
      <w:r w:rsidR="00F94B0D" w:rsidRPr="009D0717">
        <w:rPr>
          <w:rFonts w:ascii="Times New Roman" w:hAnsi="Times New Roman" w:cs="Times New Roman"/>
        </w:rPr>
        <w:t xml:space="preserve">Regulatory </w:t>
      </w:r>
      <w:r w:rsidRPr="009D0717">
        <w:rPr>
          <w:rFonts w:ascii="Times New Roman" w:hAnsi="Times New Roman" w:cs="Times New Roman"/>
        </w:rPr>
        <w:t xml:space="preserve">Technical Standard. </w:t>
      </w:r>
    </w:p>
    <w:p w14:paraId="09985620" w14:textId="77777777" w:rsidR="008A5652" w:rsidRPr="009D0717" w:rsidRDefault="008A5652" w:rsidP="008A5652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7" w:name="_Toc35218647"/>
      <w:r w:rsidRPr="009D0717">
        <w:rPr>
          <w:rFonts w:ascii="Times New Roman" w:eastAsia="Arial" w:hAnsi="Times New Roman" w:cs="Times New Roman"/>
          <w:sz w:val="24"/>
          <w:szCs w:val="24"/>
          <w:u w:val="single"/>
        </w:rPr>
        <w:t>1.2 Numbering convention</w:t>
      </w:r>
      <w:bookmarkEnd w:id="7"/>
    </w:p>
    <w:p w14:paraId="342CB1A3" w14:textId="143C961F" w:rsidR="008A5652" w:rsidRPr="009D0717" w:rsidRDefault="008A5652" w:rsidP="008A5652">
      <w:pPr>
        <w:pStyle w:val="ListParagraph"/>
        <w:numPr>
          <w:ilvl w:val="2"/>
          <w:numId w:val="2"/>
        </w:numPr>
        <w:spacing w:line="256" w:lineRule="auto"/>
        <w:ind w:left="993"/>
        <w:jc w:val="both"/>
        <w:rPr>
          <w:rFonts w:ascii="Times New Roman" w:hAnsi="Times New Roman" w:cs="Times New Roman"/>
        </w:rPr>
      </w:pPr>
      <w:r w:rsidRPr="009D0717">
        <w:rPr>
          <w:rFonts w:ascii="Times New Roman" w:hAnsi="Times New Roman" w:cs="Times New Roman"/>
        </w:rPr>
        <w:t xml:space="preserve">The document follows the labelling convention set </w:t>
      </w:r>
      <w:r w:rsidR="00AD4DEF" w:rsidRPr="009D0717">
        <w:rPr>
          <w:rFonts w:ascii="Times New Roman" w:hAnsi="Times New Roman" w:cs="Times New Roman"/>
        </w:rPr>
        <w:t>out below</w:t>
      </w:r>
      <w:r w:rsidRPr="009D0717">
        <w:rPr>
          <w:rFonts w:ascii="Times New Roman" w:hAnsi="Times New Roman" w:cs="Times New Roman"/>
        </w:rPr>
        <w:t xml:space="preserve">, when referring to the columns, rows and cells of the templates. These numerical codes </w:t>
      </w:r>
      <w:proofErr w:type="gramStart"/>
      <w:r w:rsidRPr="009D0717">
        <w:rPr>
          <w:rFonts w:ascii="Times New Roman" w:hAnsi="Times New Roman" w:cs="Times New Roman"/>
        </w:rPr>
        <w:t>are extensively used</w:t>
      </w:r>
      <w:proofErr w:type="gramEnd"/>
      <w:r w:rsidRPr="009D0717">
        <w:rPr>
          <w:rFonts w:ascii="Times New Roman" w:hAnsi="Times New Roman" w:cs="Times New Roman"/>
        </w:rPr>
        <w:t xml:space="preserve"> in the validation rules</w:t>
      </w:r>
      <w:r w:rsidR="00AD4DEF" w:rsidRPr="009D0717">
        <w:rPr>
          <w:rFonts w:ascii="Times New Roman" w:hAnsi="Times New Roman" w:cs="Times New Roman"/>
        </w:rPr>
        <w:t xml:space="preserve"> referred to in Annex </w:t>
      </w:r>
      <w:r w:rsidR="002451D9" w:rsidRPr="009D0717">
        <w:rPr>
          <w:rFonts w:ascii="Times New Roman" w:hAnsi="Times New Roman" w:cs="Times New Roman"/>
        </w:rPr>
        <w:t>III</w:t>
      </w:r>
      <w:r w:rsidR="00AD4DEF" w:rsidRPr="009D0717">
        <w:rPr>
          <w:rFonts w:ascii="Times New Roman" w:hAnsi="Times New Roman" w:cs="Times New Roman"/>
        </w:rPr>
        <w:t xml:space="preserve"> to this </w:t>
      </w:r>
      <w:r w:rsidR="00731C40" w:rsidRPr="009D0717">
        <w:rPr>
          <w:rFonts w:ascii="Times New Roman" w:hAnsi="Times New Roman" w:cs="Times New Roman"/>
        </w:rPr>
        <w:t xml:space="preserve">Implementing </w:t>
      </w:r>
      <w:r w:rsidR="00AD4DEF" w:rsidRPr="009D0717">
        <w:rPr>
          <w:rFonts w:ascii="Times New Roman" w:hAnsi="Times New Roman" w:cs="Times New Roman"/>
        </w:rPr>
        <w:t>Regulation</w:t>
      </w:r>
      <w:r w:rsidRPr="009D0717">
        <w:rPr>
          <w:rFonts w:ascii="Times New Roman" w:hAnsi="Times New Roman" w:cs="Times New Roman"/>
        </w:rPr>
        <w:t xml:space="preserve">. </w:t>
      </w:r>
    </w:p>
    <w:p w14:paraId="31A793E8" w14:textId="77777777" w:rsidR="008A5652" w:rsidRPr="009D0717" w:rsidRDefault="008A5652" w:rsidP="008A5652">
      <w:pPr>
        <w:pStyle w:val="ListParagraph"/>
        <w:numPr>
          <w:ilvl w:val="2"/>
          <w:numId w:val="2"/>
        </w:numPr>
        <w:spacing w:line="256" w:lineRule="auto"/>
        <w:ind w:left="993"/>
        <w:jc w:val="both"/>
        <w:rPr>
          <w:rFonts w:ascii="Times New Roman" w:hAnsi="Times New Roman" w:cs="Times New Roman"/>
        </w:rPr>
      </w:pPr>
      <w:r w:rsidRPr="009D0717">
        <w:rPr>
          <w:rFonts w:ascii="Times New Roman" w:hAnsi="Times New Roman" w:cs="Times New Roman"/>
        </w:rPr>
        <w:t>The following general notation is followed in the instructions: {</w:t>
      </w:r>
      <w:proofErr w:type="spellStart"/>
      <w:r w:rsidRPr="009D0717">
        <w:rPr>
          <w:rFonts w:ascii="Times New Roman" w:hAnsi="Times New Roman" w:cs="Times New Roman"/>
        </w:rPr>
        <w:t>Template</w:t>
      </w:r>
      <w:proofErr w:type="gramStart"/>
      <w:r w:rsidRPr="009D0717">
        <w:rPr>
          <w:rFonts w:ascii="Times New Roman" w:hAnsi="Times New Roman" w:cs="Times New Roman"/>
        </w:rPr>
        <w:t>;Row</w:t>
      </w:r>
      <w:proofErr w:type="gramEnd"/>
      <w:r w:rsidRPr="009D0717">
        <w:rPr>
          <w:rFonts w:ascii="Times New Roman" w:hAnsi="Times New Roman" w:cs="Times New Roman"/>
        </w:rPr>
        <w:t>;Column</w:t>
      </w:r>
      <w:proofErr w:type="spellEnd"/>
      <w:r w:rsidRPr="009D0717">
        <w:rPr>
          <w:rFonts w:ascii="Times New Roman" w:hAnsi="Times New Roman" w:cs="Times New Roman"/>
        </w:rPr>
        <w:t>}.</w:t>
      </w:r>
    </w:p>
    <w:p w14:paraId="04E1EF05" w14:textId="7C5AD122" w:rsidR="008A5652" w:rsidRPr="009D0717" w:rsidRDefault="008A5652" w:rsidP="008A5652">
      <w:pPr>
        <w:pStyle w:val="ListParagraph"/>
        <w:numPr>
          <w:ilvl w:val="2"/>
          <w:numId w:val="2"/>
        </w:numPr>
        <w:spacing w:line="256" w:lineRule="auto"/>
        <w:ind w:left="993"/>
        <w:jc w:val="both"/>
        <w:rPr>
          <w:rFonts w:ascii="Times New Roman" w:hAnsi="Times New Roman" w:cs="Times New Roman"/>
        </w:rPr>
      </w:pPr>
      <w:r w:rsidRPr="009D0717">
        <w:rPr>
          <w:rFonts w:ascii="Times New Roman" w:hAnsi="Times New Roman" w:cs="Times New Roman"/>
        </w:rPr>
        <w:t>In the case of validations inside a template, in which only data points of that template are used, notations do not refer to a template: {</w:t>
      </w:r>
      <w:proofErr w:type="spellStart"/>
      <w:r w:rsidRPr="009D0717">
        <w:rPr>
          <w:rFonts w:ascii="Times New Roman" w:hAnsi="Times New Roman" w:cs="Times New Roman"/>
        </w:rPr>
        <w:t>Row</w:t>
      </w:r>
      <w:proofErr w:type="gramStart"/>
      <w:r w:rsidRPr="009D0717">
        <w:rPr>
          <w:rFonts w:ascii="Times New Roman" w:hAnsi="Times New Roman" w:cs="Times New Roman"/>
        </w:rPr>
        <w:t>;Column</w:t>
      </w:r>
      <w:proofErr w:type="spellEnd"/>
      <w:proofErr w:type="gramEnd"/>
      <w:r w:rsidR="00AD4DEF" w:rsidRPr="009D0717">
        <w:rPr>
          <w:rFonts w:ascii="Times New Roman" w:hAnsi="Times New Roman" w:cs="Times New Roman"/>
        </w:rPr>
        <w:t>}</w:t>
      </w:r>
      <w:r w:rsidRPr="009D0717">
        <w:rPr>
          <w:rFonts w:ascii="Times New Roman" w:hAnsi="Times New Roman" w:cs="Times New Roman"/>
        </w:rPr>
        <w:t>.</w:t>
      </w:r>
    </w:p>
    <w:p w14:paraId="6A9B4E15" w14:textId="77777777" w:rsidR="008A5652" w:rsidRPr="009D0717" w:rsidRDefault="008A5652" w:rsidP="008A5652">
      <w:pPr>
        <w:pStyle w:val="ListParagraph"/>
        <w:numPr>
          <w:ilvl w:val="2"/>
          <w:numId w:val="2"/>
        </w:numPr>
        <w:spacing w:line="256" w:lineRule="auto"/>
        <w:ind w:left="993"/>
        <w:jc w:val="both"/>
        <w:rPr>
          <w:rFonts w:ascii="Times New Roman" w:hAnsi="Times New Roman" w:cs="Times New Roman"/>
        </w:rPr>
      </w:pPr>
      <w:r w:rsidRPr="009D0717">
        <w:rPr>
          <w:rFonts w:ascii="Times New Roman" w:hAnsi="Times New Roman" w:cs="Times New Roman"/>
        </w:rPr>
        <w:t xml:space="preserve">In the case of templates with only one column, only rows </w:t>
      </w:r>
      <w:proofErr w:type="gramStart"/>
      <w:r w:rsidRPr="009D0717">
        <w:rPr>
          <w:rFonts w:ascii="Times New Roman" w:hAnsi="Times New Roman" w:cs="Times New Roman"/>
        </w:rPr>
        <w:t>are referred</w:t>
      </w:r>
      <w:proofErr w:type="gramEnd"/>
      <w:r w:rsidRPr="009D0717">
        <w:rPr>
          <w:rFonts w:ascii="Times New Roman" w:hAnsi="Times New Roman" w:cs="Times New Roman"/>
        </w:rPr>
        <w:t xml:space="preserve"> to. {</w:t>
      </w:r>
      <w:proofErr w:type="spellStart"/>
      <w:r w:rsidRPr="009D0717">
        <w:rPr>
          <w:rFonts w:ascii="Times New Roman" w:hAnsi="Times New Roman" w:cs="Times New Roman"/>
        </w:rPr>
        <w:t>Template;Row</w:t>
      </w:r>
      <w:proofErr w:type="spellEnd"/>
      <w:r w:rsidRPr="009D0717">
        <w:rPr>
          <w:rFonts w:ascii="Times New Roman" w:hAnsi="Times New Roman" w:cs="Times New Roman"/>
        </w:rPr>
        <w:t>}</w:t>
      </w:r>
    </w:p>
    <w:p w14:paraId="6400E95F" w14:textId="6C9CB7A9" w:rsidR="007174E1" w:rsidRPr="009D0717" w:rsidRDefault="008A5652" w:rsidP="007174E1">
      <w:pPr>
        <w:pStyle w:val="ListParagraph"/>
        <w:numPr>
          <w:ilvl w:val="2"/>
          <w:numId w:val="2"/>
        </w:numPr>
        <w:spacing w:line="256" w:lineRule="auto"/>
        <w:ind w:left="993"/>
        <w:jc w:val="both"/>
        <w:rPr>
          <w:rFonts w:ascii="Times New Roman" w:hAnsi="Times New Roman" w:cs="Times New Roman"/>
        </w:rPr>
      </w:pPr>
      <w:r w:rsidRPr="009D0717">
        <w:rPr>
          <w:rFonts w:ascii="Times New Roman" w:hAnsi="Times New Roman" w:cs="Times New Roman"/>
        </w:rPr>
        <w:t xml:space="preserve">An asterisk sign </w:t>
      </w:r>
      <w:proofErr w:type="gramStart"/>
      <w:r w:rsidRPr="009D0717">
        <w:rPr>
          <w:rFonts w:ascii="Times New Roman" w:hAnsi="Times New Roman" w:cs="Times New Roman"/>
        </w:rPr>
        <w:t>is used</w:t>
      </w:r>
      <w:proofErr w:type="gramEnd"/>
      <w:r w:rsidRPr="009D0717">
        <w:rPr>
          <w:rFonts w:ascii="Times New Roman" w:hAnsi="Times New Roman" w:cs="Times New Roman"/>
        </w:rPr>
        <w:t xml:space="preserve"> to express that the validation is done for the rows of columns specified before. </w:t>
      </w:r>
    </w:p>
    <w:p w14:paraId="62342163" w14:textId="77777777" w:rsidR="008A5652" w:rsidRPr="009D0717" w:rsidRDefault="008A5652" w:rsidP="008A5652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8" w:name="_Toc35218649"/>
      <w:r w:rsidRPr="009D0717">
        <w:rPr>
          <w:rFonts w:ascii="Times New Roman" w:eastAsia="Arial" w:hAnsi="Times New Roman" w:cs="Times New Roman"/>
          <w:sz w:val="24"/>
          <w:szCs w:val="24"/>
          <w:u w:val="single"/>
        </w:rPr>
        <w:t>1.</w:t>
      </w:r>
      <w:r w:rsidR="00F94B0D" w:rsidRPr="009D0717">
        <w:rPr>
          <w:rFonts w:ascii="Times New Roman" w:eastAsia="Arial" w:hAnsi="Times New Roman" w:cs="Times New Roman"/>
          <w:sz w:val="24"/>
          <w:szCs w:val="24"/>
          <w:u w:val="single"/>
        </w:rPr>
        <w:t>3</w:t>
      </w:r>
      <w:r w:rsidRPr="009D0717">
        <w:rPr>
          <w:rFonts w:ascii="Times New Roman" w:eastAsia="Arial" w:hAnsi="Times New Roman" w:cs="Times New Roman"/>
          <w:sz w:val="24"/>
          <w:szCs w:val="24"/>
          <w:u w:val="single"/>
        </w:rPr>
        <w:t xml:space="preserve"> Abbreviations</w:t>
      </w:r>
      <w:bookmarkEnd w:id="8"/>
    </w:p>
    <w:p w14:paraId="04F1C828" w14:textId="77777777" w:rsidR="008A5652" w:rsidRPr="009D0717" w:rsidRDefault="008A5652" w:rsidP="008A5652">
      <w:pPr>
        <w:pStyle w:val="ListParagraph"/>
        <w:numPr>
          <w:ilvl w:val="2"/>
          <w:numId w:val="4"/>
        </w:numPr>
        <w:spacing w:line="256" w:lineRule="auto"/>
        <w:ind w:left="993" w:hanging="567"/>
        <w:jc w:val="both"/>
        <w:rPr>
          <w:rFonts w:ascii="Times New Roman" w:hAnsi="Times New Roman" w:cs="Times New Roman"/>
        </w:rPr>
      </w:pPr>
      <w:r w:rsidRPr="009D0717">
        <w:rPr>
          <w:rFonts w:ascii="Times New Roman" w:hAnsi="Times New Roman" w:cs="Times New Roman"/>
        </w:rPr>
        <w:t>For the purposes of this Annex, Regulation (EU) 2019/2033</w:t>
      </w:r>
      <w:r w:rsidR="00F94B0D" w:rsidRPr="009D0717">
        <w:rPr>
          <w:rStyle w:val="FootnoteReference"/>
          <w:noProof/>
        </w:rPr>
        <w:footnoteReference w:id="1"/>
      </w:r>
      <w:r w:rsidRPr="009D0717">
        <w:rPr>
          <w:rFonts w:ascii="Times New Roman" w:hAnsi="Times New Roman" w:cs="Times New Roman"/>
        </w:rPr>
        <w:t xml:space="preserve"> </w:t>
      </w:r>
      <w:proofErr w:type="gramStart"/>
      <w:r w:rsidRPr="009D0717">
        <w:rPr>
          <w:rFonts w:ascii="Times New Roman" w:hAnsi="Times New Roman" w:cs="Times New Roman"/>
        </w:rPr>
        <w:t>is referred</w:t>
      </w:r>
      <w:proofErr w:type="gramEnd"/>
      <w:r w:rsidRPr="009D0717">
        <w:rPr>
          <w:rFonts w:ascii="Times New Roman" w:hAnsi="Times New Roman" w:cs="Times New Roman"/>
        </w:rPr>
        <w:t xml:space="preserve"> to as ‘IFR</w:t>
      </w:r>
      <w:r w:rsidR="00AA0392" w:rsidRPr="009D0717">
        <w:rPr>
          <w:rFonts w:ascii="Times New Roman" w:hAnsi="Times New Roman" w:cs="Times New Roman"/>
        </w:rPr>
        <w:t>’,</w:t>
      </w:r>
      <w:r w:rsidRPr="009D0717">
        <w:rPr>
          <w:rFonts w:ascii="Times New Roman" w:hAnsi="Times New Roman" w:cs="Times New Roman"/>
        </w:rPr>
        <w:t xml:space="preserve"> Regulation (EU) No 575/2013</w:t>
      </w:r>
      <w:r w:rsidR="00AA0392" w:rsidRPr="009D0717">
        <w:rPr>
          <w:rStyle w:val="FootnoteReference"/>
          <w:noProof/>
        </w:rPr>
        <w:footnoteReference w:id="2"/>
      </w:r>
      <w:r w:rsidR="00AA0392" w:rsidRPr="009D0717">
        <w:rPr>
          <w:rFonts w:ascii="Times New Roman" w:hAnsi="Times New Roman" w:cs="Times New Roman"/>
        </w:rPr>
        <w:t xml:space="preserve"> </w:t>
      </w:r>
      <w:r w:rsidRPr="009D0717">
        <w:rPr>
          <w:rFonts w:ascii="Times New Roman" w:hAnsi="Times New Roman" w:cs="Times New Roman"/>
        </w:rPr>
        <w:t xml:space="preserve"> is referred to as ‘CRR’</w:t>
      </w:r>
      <w:r w:rsidR="00AA0392" w:rsidRPr="009D0717">
        <w:rPr>
          <w:rFonts w:ascii="Times New Roman" w:hAnsi="Times New Roman" w:cs="Times New Roman"/>
        </w:rPr>
        <w:t xml:space="preserve"> and Directive 2013/36/EU</w:t>
      </w:r>
      <w:r w:rsidR="00AA0392" w:rsidRPr="009D0717">
        <w:rPr>
          <w:rStyle w:val="FootnoteReference"/>
          <w:noProof/>
        </w:rPr>
        <w:footnoteReference w:id="3"/>
      </w:r>
      <w:r w:rsidR="00AA0392" w:rsidRPr="009D0717">
        <w:rPr>
          <w:rFonts w:ascii="Times New Roman" w:hAnsi="Times New Roman" w:cs="Times New Roman"/>
        </w:rPr>
        <w:t xml:space="preserve"> is referred to as ‘CRD’.</w:t>
      </w:r>
    </w:p>
    <w:p w14:paraId="52404AB5" w14:textId="77777777" w:rsidR="008A5652" w:rsidRPr="009D0717" w:rsidRDefault="008A5652" w:rsidP="002451D9">
      <w:pPr>
        <w:pStyle w:val="Heading2"/>
        <w:rPr>
          <w:lang w:val="en-GB"/>
        </w:rPr>
      </w:pPr>
      <w:bookmarkStart w:id="9" w:name="_Toc35218651"/>
      <w:r w:rsidRPr="009D0717">
        <w:rPr>
          <w:lang w:val="en-GB"/>
        </w:rPr>
        <w:lastRenderedPageBreak/>
        <w:t>PART II: TEMPLATE RELATED INSTRUCTIONS</w:t>
      </w:r>
      <w:bookmarkEnd w:id="9"/>
    </w:p>
    <w:p w14:paraId="077EE5A3" w14:textId="51D97E57" w:rsidR="008A5652" w:rsidRPr="009D0717" w:rsidRDefault="00F64592" w:rsidP="008A5652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r w:rsidRPr="009D0717">
        <w:rPr>
          <w:rFonts w:ascii="Times New Roman" w:eastAsia="Arial" w:hAnsi="Times New Roman" w:cs="Times New Roman"/>
          <w:sz w:val="24"/>
          <w:szCs w:val="24"/>
          <w:u w:val="single"/>
        </w:rPr>
        <w:t>1.</w:t>
      </w:r>
      <w:r w:rsidR="00975A5E" w:rsidRPr="009D0717">
        <w:rPr>
          <w:rFonts w:ascii="Times New Roman" w:eastAsia="Arial" w:hAnsi="Times New Roman" w:cs="Times New Roman"/>
          <w:sz w:val="24"/>
          <w:szCs w:val="24"/>
          <w:u w:val="single"/>
        </w:rPr>
        <w:t xml:space="preserve"> IF 10.01</w:t>
      </w:r>
      <w:r w:rsidR="008A5652" w:rsidRPr="009D0717">
        <w:rPr>
          <w:rFonts w:ascii="Times New Roman" w:eastAsia="Arial" w:hAnsi="Times New Roman" w:cs="Times New Roman"/>
          <w:sz w:val="24"/>
          <w:szCs w:val="24"/>
          <w:u w:val="single"/>
        </w:rPr>
        <w:t xml:space="preserve"> – </w:t>
      </w:r>
      <w:r w:rsidR="00670369" w:rsidRPr="009D0717">
        <w:rPr>
          <w:rFonts w:ascii="Times New Roman" w:eastAsia="Arial" w:hAnsi="Times New Roman" w:cs="Times New Roman"/>
          <w:sz w:val="24"/>
          <w:szCs w:val="24"/>
          <w:u w:val="single"/>
        </w:rPr>
        <w:t xml:space="preserve">VERIFICATION OF TOTAL ASSETS AT INDIVIDUAL LEVEL AND GROUP TEST </w:t>
      </w:r>
      <w:r w:rsidR="00975A5E" w:rsidRPr="009D0717">
        <w:rPr>
          <w:rFonts w:ascii="Times New Roman" w:eastAsia="Arial" w:hAnsi="Times New Roman" w:cs="Times New Roman"/>
          <w:sz w:val="24"/>
          <w:szCs w:val="24"/>
          <w:u w:val="single"/>
        </w:rPr>
        <w:t>(I</w:t>
      </w:r>
      <w:r w:rsidR="008A5652" w:rsidRPr="009D0717">
        <w:rPr>
          <w:rFonts w:ascii="Times New Roman" w:eastAsia="Arial" w:hAnsi="Times New Roman" w:cs="Times New Roman"/>
          <w:sz w:val="24"/>
          <w:szCs w:val="24"/>
          <w:u w:val="single"/>
        </w:rPr>
        <w:t>F 10</w:t>
      </w:r>
      <w:r w:rsidR="00975A5E" w:rsidRPr="009D0717">
        <w:rPr>
          <w:rFonts w:ascii="Times New Roman" w:eastAsia="Arial" w:hAnsi="Times New Roman" w:cs="Times New Roman"/>
          <w:sz w:val="24"/>
          <w:szCs w:val="24"/>
          <w:u w:val="single"/>
        </w:rPr>
        <w:t>.1</w:t>
      </w:r>
      <w:r w:rsidR="008A5652" w:rsidRPr="009D0717">
        <w:rPr>
          <w:rFonts w:ascii="Times New Roman" w:eastAsia="Arial" w:hAnsi="Times New Roman" w:cs="Times New Roman"/>
          <w:sz w:val="24"/>
          <w:szCs w:val="24"/>
          <w:u w:val="single"/>
        </w:rPr>
        <w:t>)</w:t>
      </w:r>
      <w:bookmarkEnd w:id="2"/>
      <w:r w:rsidR="008A5652" w:rsidRPr="009D0717">
        <w:rPr>
          <w:rFonts w:ascii="Times New Roman" w:eastAsia="Arial" w:hAnsi="Times New Roman" w:cs="Times New Roman"/>
          <w:sz w:val="24"/>
          <w:szCs w:val="24"/>
          <w:u w:val="single"/>
        </w:rPr>
        <w:t xml:space="preserve"> </w:t>
      </w:r>
    </w:p>
    <w:p w14:paraId="2A3C5690" w14:textId="11DF8AD5" w:rsidR="008A5652" w:rsidRPr="009D0717" w:rsidRDefault="00731C40" w:rsidP="008A5652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0" w:name="_Toc35218686"/>
      <w:r w:rsidRPr="009D0717">
        <w:rPr>
          <w:rFonts w:ascii="Times New Roman" w:eastAsia="Arial" w:hAnsi="Times New Roman" w:cs="Times New Roman"/>
          <w:sz w:val="24"/>
          <w:szCs w:val="24"/>
        </w:rPr>
        <w:t>1</w:t>
      </w:r>
      <w:r w:rsidR="008A5652" w:rsidRPr="009D0717">
        <w:rPr>
          <w:rFonts w:ascii="Times New Roman" w:eastAsia="Arial" w:hAnsi="Times New Roman" w:cs="Times New Roman"/>
          <w:sz w:val="24"/>
          <w:szCs w:val="24"/>
        </w:rPr>
        <w:t>.1.</w:t>
      </w:r>
      <w:r w:rsidR="008A5652" w:rsidRPr="009D0717">
        <w:rPr>
          <w:rFonts w:ascii="Times New Roman" w:eastAsia="Arial" w:hAnsi="Times New Roman" w:cs="Times New Roman"/>
          <w:sz w:val="24"/>
          <w:szCs w:val="24"/>
        </w:rPr>
        <w:tab/>
      </w:r>
      <w:r w:rsidR="008A5652" w:rsidRPr="009D0717">
        <w:rPr>
          <w:rFonts w:ascii="Times New Roman" w:eastAsia="Arial" w:hAnsi="Times New Roman" w:cs="Times New Roman"/>
          <w:sz w:val="24"/>
          <w:szCs w:val="24"/>
          <w:u w:val="single"/>
        </w:rPr>
        <w:t>Instructions concerning specific positions</w:t>
      </w:r>
      <w:bookmarkEnd w:id="10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8A5652" w:rsidRPr="009D0717" w14:paraId="4070793D" w14:textId="77777777" w:rsidTr="004366FF">
        <w:tc>
          <w:tcPr>
            <w:tcW w:w="1129" w:type="dxa"/>
            <w:shd w:val="clear" w:color="auto" w:fill="D9D9D9"/>
          </w:tcPr>
          <w:p w14:paraId="67D19C90" w14:textId="77777777" w:rsidR="008A5652" w:rsidRPr="009D0717" w:rsidRDefault="008A5652" w:rsidP="004366F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071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Rows</w:t>
            </w:r>
          </w:p>
        </w:tc>
        <w:tc>
          <w:tcPr>
            <w:tcW w:w="7620" w:type="dxa"/>
            <w:shd w:val="clear" w:color="auto" w:fill="D9D9D9"/>
          </w:tcPr>
          <w:p w14:paraId="6F7040BD" w14:textId="77777777" w:rsidR="008A5652" w:rsidRPr="009D0717" w:rsidRDefault="008A5652" w:rsidP="004366F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071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Legal references and instructions</w:t>
            </w:r>
          </w:p>
        </w:tc>
      </w:tr>
      <w:tr w:rsidR="00BF0CFA" w:rsidRPr="009D0717" w14:paraId="1C796EA9" w14:textId="77777777" w:rsidTr="00BF0CFA">
        <w:tc>
          <w:tcPr>
            <w:tcW w:w="8749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5E7E643" w14:textId="302457F9" w:rsidR="00BF0CFA" w:rsidRPr="009D0717" w:rsidRDefault="00BF0CFA" w:rsidP="007A482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Information about the reporting entity</w:t>
            </w:r>
          </w:p>
        </w:tc>
      </w:tr>
      <w:tr w:rsidR="007174E1" w:rsidRPr="009D0717" w14:paraId="236EB1C6" w14:textId="77777777" w:rsidTr="004366FF">
        <w:tc>
          <w:tcPr>
            <w:tcW w:w="1129" w:type="dxa"/>
          </w:tcPr>
          <w:p w14:paraId="3957BB59" w14:textId="7B0B6ECA" w:rsidR="007174E1" w:rsidRPr="009D0717" w:rsidRDefault="007174E1" w:rsidP="004366F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15A84" w14:textId="77777777" w:rsidR="007174E1" w:rsidRPr="009D0717" w:rsidRDefault="007174E1" w:rsidP="004366F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  <w:t>Total assets</w:t>
            </w:r>
          </w:p>
          <w:p w14:paraId="75BB09AA" w14:textId="14D6912D" w:rsidR="007174E1" w:rsidRPr="009D0717" w:rsidRDefault="007174E1" w:rsidP="008073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Total assets of the undertaking as determined </w:t>
            </w:r>
            <w:r w:rsidR="00807384"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on the basis of the prudential individual reporting of financial information to the competent authority in accordance with applicable law or requirements</w:t>
            </w:r>
          </w:p>
        </w:tc>
      </w:tr>
      <w:tr w:rsidR="008A5652" w:rsidRPr="009D0717" w14:paraId="44AEFCEB" w14:textId="77777777" w:rsidTr="004366FF">
        <w:tc>
          <w:tcPr>
            <w:tcW w:w="1129" w:type="dxa"/>
          </w:tcPr>
          <w:p w14:paraId="79970675" w14:textId="0A73E26B" w:rsidR="008A5652" w:rsidRPr="009D0717" w:rsidRDefault="00F32672" w:rsidP="00F3267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0020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FB822" w14:textId="1B906BC1" w:rsidR="00491D33" w:rsidRPr="009D0717" w:rsidRDefault="008A5652" w:rsidP="004366F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  <w:t>Total consolidated assets</w:t>
            </w:r>
          </w:p>
          <w:p w14:paraId="31A93DA7" w14:textId="46644BD5" w:rsidR="008A5652" w:rsidRPr="009D0717" w:rsidRDefault="007174E1" w:rsidP="007174E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C</w:t>
            </w:r>
            <w:r w:rsidR="00FC177F"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onsolidated assets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 of the undertaking as determined in accordance with </w:t>
            </w:r>
            <w:r w:rsidR="00272443"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Chapter </w:t>
            </w:r>
            <w:r w:rsidR="005D36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4</w:t>
            </w:r>
            <w:r w:rsidR="00272443"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 </w:t>
            </w:r>
            <w:r w:rsidR="00FC177F"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of  </w:t>
            </w:r>
            <w:r w:rsidR="00272443" w:rsidRPr="009D071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>[</w:t>
            </w:r>
            <w:r w:rsidR="00385B01" w:rsidRPr="00385B0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>Draft RTS on the methodology for calculating the EUR 30bn threshold required to be authorised as a credit institution (Article 8a(6) point b) of the CRD)</w:t>
            </w:r>
            <w:r w:rsidR="00272443" w:rsidRPr="009D071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>]</w:t>
            </w:r>
          </w:p>
        </w:tc>
      </w:tr>
      <w:tr w:rsidR="00BF0CFA" w:rsidRPr="009D0717" w14:paraId="41108050" w14:textId="77777777" w:rsidTr="00BF0CFA">
        <w:tc>
          <w:tcPr>
            <w:tcW w:w="8749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0829A7A1" w14:textId="77777777" w:rsidR="00BF0CFA" w:rsidRPr="009D0717" w:rsidRDefault="00BF0CFA" w:rsidP="004366F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Information about the group the entity belongs to</w:t>
            </w:r>
          </w:p>
        </w:tc>
      </w:tr>
      <w:tr w:rsidR="008A5652" w:rsidRPr="009D0717" w14:paraId="5B907BFE" w14:textId="77777777" w:rsidTr="004366FF">
        <w:tc>
          <w:tcPr>
            <w:tcW w:w="1129" w:type="dxa"/>
          </w:tcPr>
          <w:p w14:paraId="31175913" w14:textId="5C4A8870" w:rsidR="008A5652" w:rsidRPr="009D0717" w:rsidRDefault="00F32672" w:rsidP="00F3267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0030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109D6" w14:textId="32610EF3" w:rsidR="00BF0CFA" w:rsidRPr="009D0717" w:rsidRDefault="00FC6779" w:rsidP="004366F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  <w:t xml:space="preserve">Total value of consolidated assets of relevant undertakings in the group </w:t>
            </w:r>
          </w:p>
          <w:p w14:paraId="73A35212" w14:textId="6355F9CB" w:rsidR="00890056" w:rsidRPr="009D0717" w:rsidRDefault="00890056" w:rsidP="005D36F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proofErr w:type="spellStart"/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CTA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bscript"/>
                <w:lang w:eastAsia="de-DE"/>
              </w:rPr>
              <w:t>u</w:t>
            </w:r>
            <w:proofErr w:type="spellEnd"/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 as calculated in accordance with Article </w:t>
            </w:r>
            <w:r w:rsidR="005D36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10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 of </w:t>
            </w:r>
            <w:r w:rsidRPr="009D071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>[</w:t>
            </w:r>
            <w:r w:rsidR="00385B01" w:rsidRPr="00385B0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>Draft RTS on the methodology for calculating the EUR 30bn threshold required to be authorised as a credit institution (Article 8a(6) point b) of the CRD)</w:t>
            </w:r>
            <w:r w:rsidRPr="009D071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>]</w:t>
            </w:r>
          </w:p>
        </w:tc>
      </w:tr>
      <w:tr w:rsidR="008A5652" w:rsidRPr="009D0717" w14:paraId="0B3E7E55" w14:textId="77777777" w:rsidTr="004366FF">
        <w:tc>
          <w:tcPr>
            <w:tcW w:w="1129" w:type="dxa"/>
          </w:tcPr>
          <w:p w14:paraId="50F19810" w14:textId="480C726F" w:rsidR="008A5652" w:rsidRPr="009D0717" w:rsidRDefault="00F32672" w:rsidP="00F3267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0040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38104" w14:textId="77777777" w:rsidR="00450BBB" w:rsidRPr="009D0717" w:rsidRDefault="00FC6779" w:rsidP="004366F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  <w:t xml:space="preserve">Total value of individual assets of subsidiaries outside the EU </w:t>
            </w:r>
          </w:p>
          <w:p w14:paraId="0759632E" w14:textId="6CBBC220" w:rsidR="00BF0CFA" w:rsidRPr="009D0717" w:rsidRDefault="00BD456F" w:rsidP="005D36F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The sum of the individual assets ('IA’ as referred to </w:t>
            </w:r>
            <w:r w:rsidR="00890056"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in the formula of </w:t>
            </w:r>
            <w:r w:rsidR="00E10EBB"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Article </w:t>
            </w:r>
            <w:r w:rsidR="005D36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9</w:t>
            </w:r>
            <w:r w:rsidR="00890056"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 </w:t>
            </w:r>
            <w:r w:rsidR="00E10EBB"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of </w:t>
            </w:r>
            <w:r w:rsidR="00E10EBB" w:rsidRPr="009D071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>[</w:t>
            </w:r>
            <w:r w:rsidR="00385B01" w:rsidRPr="00385B0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>Draft RTS on the methodology for calculating the EUR 30bn threshold required to be authorised as a credit institution (Article 8a(6) point b) of the CRD)</w:t>
            </w:r>
            <w:r w:rsidR="00E10EBB"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]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) of the entities defined in point (</w:t>
            </w:r>
            <w:r w:rsidR="005D36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c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) of Article </w:t>
            </w:r>
            <w:r w:rsidR="005D36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8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(1) of that </w:t>
            </w:r>
            <w:r w:rsidRPr="009D071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>[Draft RTS]</w:t>
            </w:r>
          </w:p>
        </w:tc>
      </w:tr>
      <w:tr w:rsidR="00FC6779" w:rsidRPr="009D0717" w14:paraId="24A63ADD" w14:textId="77777777" w:rsidTr="004366FF">
        <w:tc>
          <w:tcPr>
            <w:tcW w:w="1129" w:type="dxa"/>
          </w:tcPr>
          <w:p w14:paraId="77813334" w14:textId="23ED18C5" w:rsidR="00FC6779" w:rsidRPr="009D0717" w:rsidRDefault="00F32672" w:rsidP="00F3267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0050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6582A" w14:textId="688104B9" w:rsidR="00FC6779" w:rsidRPr="009D0717" w:rsidRDefault="00FC6779" w:rsidP="004366F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  <w:t xml:space="preserve">Total value of individual assets of relevant EU branches of the </w:t>
            </w:r>
            <w:r w:rsidR="00D84A0A" w:rsidRPr="009D0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  <w:t>thi</w:t>
            </w:r>
            <w:r w:rsidRPr="009D0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  <w:t>rd</w:t>
            </w:r>
            <w:r w:rsidR="00D84A0A" w:rsidRPr="009D0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  <w:t>-</w:t>
            </w:r>
            <w:r w:rsidRPr="009D0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  <w:t>country parent</w:t>
            </w:r>
          </w:p>
          <w:p w14:paraId="4CC109EA" w14:textId="29D75F15" w:rsidR="00E10EBB" w:rsidRPr="009D0717" w:rsidRDefault="00480135" w:rsidP="00BD456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m:oMath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</w:rPr>
                    <m:t>j=1</m:t>
                  </m:r>
                </m:sub>
                <m:sup>
                  <m:r>
                    <w:rPr>
                      <w:rFonts w:ascii="Cambria Math" w:hAnsi="Cambria Math"/>
                      <w:noProof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</w:rPr>
                        <m:t>TA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</w:rPr>
                        <m:t>TCBj</m:t>
                      </m:r>
                    </m:sub>
                  </m:sSub>
                </m:e>
              </m:nary>
            </m:oMath>
            <w:r w:rsidR="00BD456F" w:rsidRPr="009D0717">
              <w:rPr>
                <w:rFonts w:ascii="Times New Roman" w:eastAsia="Times New Roman" w:hAnsi="Times New Roman" w:cs="Times New Roman"/>
              </w:rPr>
              <w:t xml:space="preserve"> as referred to in the formula of </w:t>
            </w:r>
            <w:r w:rsidR="00E10EBB"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Article </w:t>
            </w:r>
            <w:r w:rsidR="005D36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10</w:t>
            </w:r>
            <w:r w:rsidR="00BD456F"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 </w:t>
            </w:r>
            <w:r w:rsidR="00E10EBB"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of </w:t>
            </w:r>
            <w:r w:rsidR="00E10EBB" w:rsidRPr="009D071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>[</w:t>
            </w:r>
            <w:r w:rsidR="00385B01" w:rsidRPr="00385B0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>Draft RTS on the methodology for calculating the EUR 30bn threshold required to be authorised as a credit institution (Article 8a(6) point b) of the CRD)</w:t>
            </w:r>
            <w:r w:rsidR="00E10EBB" w:rsidRPr="009D071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>]</w:t>
            </w:r>
          </w:p>
        </w:tc>
      </w:tr>
    </w:tbl>
    <w:p w14:paraId="182CF67F" w14:textId="77777777" w:rsidR="008A5652" w:rsidRPr="009D0717" w:rsidRDefault="008A5652" w:rsidP="008A5652"/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8A5652" w:rsidRPr="009D0717" w14:paraId="773D5919" w14:textId="77777777" w:rsidTr="004366FF">
        <w:tc>
          <w:tcPr>
            <w:tcW w:w="1129" w:type="dxa"/>
            <w:shd w:val="clear" w:color="auto" w:fill="D9D9D9"/>
          </w:tcPr>
          <w:p w14:paraId="0FF9212F" w14:textId="77777777" w:rsidR="008A5652" w:rsidRPr="009D0717" w:rsidRDefault="008A5652" w:rsidP="004366F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071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Columns</w:t>
            </w:r>
          </w:p>
        </w:tc>
        <w:tc>
          <w:tcPr>
            <w:tcW w:w="7620" w:type="dxa"/>
            <w:shd w:val="clear" w:color="auto" w:fill="D9D9D9"/>
          </w:tcPr>
          <w:p w14:paraId="637AC0A5" w14:textId="77777777" w:rsidR="008A5652" w:rsidRPr="009D0717" w:rsidRDefault="008A5652" w:rsidP="004366F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071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Legal references and instructions</w:t>
            </w:r>
          </w:p>
        </w:tc>
      </w:tr>
      <w:tr w:rsidR="008A5652" w:rsidRPr="009D0717" w14:paraId="07FD5212" w14:textId="77777777" w:rsidTr="004366FF">
        <w:tc>
          <w:tcPr>
            <w:tcW w:w="1129" w:type="dxa"/>
          </w:tcPr>
          <w:p w14:paraId="07900826" w14:textId="77777777" w:rsidR="008A5652" w:rsidRPr="009D0717" w:rsidRDefault="008A5652" w:rsidP="004366F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0010</w:t>
            </w:r>
          </w:p>
        </w:tc>
        <w:tc>
          <w:tcPr>
            <w:tcW w:w="7620" w:type="dxa"/>
          </w:tcPr>
          <w:p w14:paraId="3B955B38" w14:textId="77777777" w:rsidR="008A5652" w:rsidRPr="009D0717" w:rsidRDefault="008A5652" w:rsidP="004366F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  <w:t>Average over past 12 months</w:t>
            </w:r>
          </w:p>
          <w:p w14:paraId="6BD93CC5" w14:textId="21A2B94D" w:rsidR="008A5652" w:rsidRPr="009D0717" w:rsidRDefault="008A5652" w:rsidP="005D36F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Article </w:t>
            </w:r>
            <w:r w:rsidR="005D36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11</w:t>
            </w:r>
            <w:r w:rsidR="00CE40CB"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(</w:t>
            </w:r>
            <w:r w:rsidR="00DC6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1</w:t>
            </w:r>
            <w:r w:rsidR="00CE40CB"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)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 of </w:t>
            </w:r>
            <w:r w:rsidRPr="009D071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>[</w:t>
            </w:r>
            <w:r w:rsidR="00385B01" w:rsidRPr="00385B0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>Draft RTS on the methodology for calculating the EUR 30bn threshold required to be authorised as a credit institution (Article 8a(6) point b) of the CRD)</w:t>
            </w:r>
            <w:r w:rsidRPr="009D071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>]</w:t>
            </w:r>
          </w:p>
        </w:tc>
      </w:tr>
      <w:tr w:rsidR="001E794E" w:rsidRPr="009D0717" w14:paraId="0C0D3762" w14:textId="77777777" w:rsidTr="004366FF">
        <w:tc>
          <w:tcPr>
            <w:tcW w:w="1129" w:type="dxa"/>
          </w:tcPr>
          <w:p w14:paraId="1C4243CC" w14:textId="77777777" w:rsidR="001E794E" w:rsidRPr="009D0717" w:rsidRDefault="001E794E" w:rsidP="001E794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0020</w:t>
            </w:r>
          </w:p>
        </w:tc>
        <w:tc>
          <w:tcPr>
            <w:tcW w:w="7620" w:type="dxa"/>
          </w:tcPr>
          <w:p w14:paraId="352FB8FC" w14:textId="6CA90A1F" w:rsidR="001E794E" w:rsidRPr="009D0717" w:rsidRDefault="001E794E" w:rsidP="001E794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  <w:t xml:space="preserve">Month </w:t>
            </w:r>
            <w:r w:rsidR="001623E4" w:rsidRPr="009D0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  <w:t>t</w:t>
            </w:r>
          </w:p>
          <w:p w14:paraId="42FA0135" w14:textId="212F7679" w:rsidR="001E794E" w:rsidRPr="009D0717" w:rsidRDefault="00D84A0A" w:rsidP="00D84A0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</w:pPr>
            <w:proofErr w:type="spellStart"/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MTA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bscript"/>
                <w:lang w:eastAsia="de-DE"/>
              </w:rPr>
              <w:t>ut</w:t>
            </w:r>
            <w:proofErr w:type="spellEnd"/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, as referred to in Article </w:t>
            </w:r>
            <w:r w:rsidR="005D36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11 (1)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 of </w:t>
            </w:r>
            <w:r w:rsidRPr="009D071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>[</w:t>
            </w:r>
            <w:r w:rsidR="00385B01" w:rsidRPr="00385B0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 xml:space="preserve">Draft RTS on the methodology for calculating the EUR 30bn threshold required to be authorised as a credit </w:t>
            </w:r>
            <w:r w:rsidR="00385B01" w:rsidRPr="00385B0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lastRenderedPageBreak/>
              <w:t>institution (Article 8a(6) point b) of the CRD)</w:t>
            </w:r>
            <w:r w:rsidRPr="009D071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 xml:space="preserve">], 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for the</w:t>
            </w:r>
            <w:r w:rsidR="001E794E"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 third month of the quarter the report refers to</w:t>
            </w:r>
          </w:p>
        </w:tc>
      </w:tr>
      <w:tr w:rsidR="001E794E" w:rsidRPr="009D0717" w14:paraId="4DE37FD1" w14:textId="77777777" w:rsidTr="004366FF">
        <w:tc>
          <w:tcPr>
            <w:tcW w:w="1129" w:type="dxa"/>
          </w:tcPr>
          <w:p w14:paraId="72126F02" w14:textId="77777777" w:rsidR="001E794E" w:rsidRPr="009D0717" w:rsidRDefault="001E794E" w:rsidP="001E794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lastRenderedPageBreak/>
              <w:t>0030</w:t>
            </w:r>
          </w:p>
        </w:tc>
        <w:tc>
          <w:tcPr>
            <w:tcW w:w="7620" w:type="dxa"/>
          </w:tcPr>
          <w:p w14:paraId="483999B6" w14:textId="2BF62825" w:rsidR="001E794E" w:rsidRPr="009D0717" w:rsidRDefault="001E794E" w:rsidP="001E794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  <w:t xml:space="preserve">Month </w:t>
            </w:r>
            <w:r w:rsidR="001623E4" w:rsidRPr="009D0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  <w:t>t-1</w:t>
            </w:r>
          </w:p>
          <w:p w14:paraId="64CAA9DD" w14:textId="19B5F492" w:rsidR="001E794E" w:rsidRPr="009D0717" w:rsidRDefault="00D84A0A" w:rsidP="005D36F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proofErr w:type="spellStart"/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MTA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bscript"/>
                <w:lang w:eastAsia="de-DE"/>
              </w:rPr>
              <w:t>ut</w:t>
            </w:r>
            <w:proofErr w:type="spellEnd"/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, as referred to in Article </w:t>
            </w:r>
            <w:r w:rsidR="005D36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11 (1)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 of </w:t>
            </w:r>
            <w:r w:rsidRPr="009D071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>[</w:t>
            </w:r>
            <w:r w:rsidR="00385B01" w:rsidRPr="00385B0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>Draft RTS on the methodology for calculating the EUR 30bn threshold required to be authorised as a credit institution (Article 8a(6) point b) of the CRD)</w:t>
            </w:r>
            <w:r w:rsidRPr="009D071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 xml:space="preserve">], 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for </w:t>
            </w:r>
            <w:r w:rsidR="001E794E"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the second month of the quarter the report refers to</w:t>
            </w:r>
          </w:p>
        </w:tc>
      </w:tr>
      <w:tr w:rsidR="001E794E" w:rsidRPr="009D0717" w14:paraId="6250B9AB" w14:textId="77777777" w:rsidTr="004366FF">
        <w:tc>
          <w:tcPr>
            <w:tcW w:w="1129" w:type="dxa"/>
          </w:tcPr>
          <w:p w14:paraId="2BAB4A6C" w14:textId="77777777" w:rsidR="001E794E" w:rsidRPr="009D0717" w:rsidRDefault="001E794E" w:rsidP="001E794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0040</w:t>
            </w:r>
          </w:p>
        </w:tc>
        <w:tc>
          <w:tcPr>
            <w:tcW w:w="7620" w:type="dxa"/>
          </w:tcPr>
          <w:p w14:paraId="6552CE60" w14:textId="1D6EE80A" w:rsidR="001E794E" w:rsidRPr="009D0717" w:rsidRDefault="001E794E" w:rsidP="001E794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  <w:t xml:space="preserve">Month </w:t>
            </w:r>
            <w:r w:rsidR="001623E4" w:rsidRPr="009D0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  <w:t>t-2</w:t>
            </w:r>
          </w:p>
          <w:p w14:paraId="34C41B1B" w14:textId="2D99E43C" w:rsidR="001E794E" w:rsidRPr="009D0717" w:rsidRDefault="00D84A0A" w:rsidP="00D84A0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proofErr w:type="spellStart"/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MTA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bscript"/>
                <w:lang w:eastAsia="de-DE"/>
              </w:rPr>
              <w:t>ut</w:t>
            </w:r>
            <w:proofErr w:type="spellEnd"/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, as referred to in Article </w:t>
            </w:r>
            <w:r w:rsidR="005D36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11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 </w:t>
            </w:r>
            <w:r w:rsidR="005D36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(1) 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of </w:t>
            </w:r>
            <w:r w:rsidRPr="009D071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>[</w:t>
            </w:r>
            <w:r w:rsidR="00385B01" w:rsidRPr="00385B0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>Draft RTS on the methodology for calculating the EUR 30bn threshold required to be authorised as a credit institution (Article 8a(6) point b) of the CRD)</w:t>
            </w:r>
            <w:r w:rsidRPr="009D071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 xml:space="preserve">], 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for </w:t>
            </w:r>
            <w:r w:rsidR="001E794E"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the first month of the quarter the report refers to</w:t>
            </w:r>
          </w:p>
        </w:tc>
      </w:tr>
    </w:tbl>
    <w:p w14:paraId="4DEFAD50" w14:textId="77777777" w:rsidR="008A5652" w:rsidRPr="009D0717" w:rsidRDefault="008A5652" w:rsidP="008A5652"/>
    <w:p w14:paraId="7ED8A7E1" w14:textId="42C87DE2" w:rsidR="00670369" w:rsidRPr="009D0717" w:rsidRDefault="00731C40" w:rsidP="00670369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r w:rsidRPr="009D0717">
        <w:rPr>
          <w:rFonts w:ascii="Times New Roman" w:eastAsia="Arial" w:hAnsi="Times New Roman" w:cs="Times New Roman"/>
          <w:sz w:val="24"/>
          <w:szCs w:val="24"/>
          <w:u w:val="single"/>
        </w:rPr>
        <w:t>2</w:t>
      </w:r>
      <w:r w:rsidR="00457CD9" w:rsidRPr="009D0717">
        <w:rPr>
          <w:rFonts w:ascii="Times New Roman" w:eastAsia="Arial" w:hAnsi="Times New Roman" w:cs="Times New Roman"/>
          <w:sz w:val="24"/>
          <w:szCs w:val="24"/>
          <w:u w:val="single"/>
        </w:rPr>
        <w:t>. IF 10.02</w:t>
      </w:r>
      <w:r w:rsidR="00670369" w:rsidRPr="009D0717">
        <w:rPr>
          <w:rFonts w:ascii="Times New Roman" w:eastAsia="Arial" w:hAnsi="Times New Roman" w:cs="Times New Roman"/>
          <w:sz w:val="24"/>
          <w:szCs w:val="24"/>
          <w:u w:val="single"/>
        </w:rPr>
        <w:t xml:space="preserve"> – </w:t>
      </w:r>
      <w:r w:rsidR="00376573" w:rsidRPr="009D0717">
        <w:rPr>
          <w:rFonts w:ascii="Times New Roman" w:eastAsia="Arial" w:hAnsi="Times New Roman" w:cs="Times New Roman"/>
          <w:sz w:val="24"/>
          <w:szCs w:val="24"/>
          <w:u w:val="single"/>
        </w:rPr>
        <w:t xml:space="preserve">TOTAL ASSETS FOR GROUP TEST </w:t>
      </w:r>
      <w:r w:rsidR="00670369" w:rsidRPr="009D0717">
        <w:rPr>
          <w:rFonts w:ascii="Times New Roman" w:eastAsia="Arial" w:hAnsi="Times New Roman" w:cs="Times New Roman"/>
          <w:sz w:val="24"/>
          <w:szCs w:val="24"/>
          <w:u w:val="single"/>
        </w:rPr>
        <w:t>(IF 10.</w:t>
      </w:r>
      <w:r w:rsidR="00F7531D" w:rsidRPr="009D0717">
        <w:rPr>
          <w:rFonts w:ascii="Times New Roman" w:eastAsia="Arial" w:hAnsi="Times New Roman" w:cs="Times New Roman"/>
          <w:sz w:val="24"/>
          <w:szCs w:val="24"/>
          <w:u w:val="single"/>
        </w:rPr>
        <w:t>2</w:t>
      </w:r>
      <w:r w:rsidR="00670369" w:rsidRPr="009D0717">
        <w:rPr>
          <w:rFonts w:ascii="Times New Roman" w:eastAsia="Arial" w:hAnsi="Times New Roman" w:cs="Times New Roman"/>
          <w:sz w:val="24"/>
          <w:szCs w:val="24"/>
          <w:u w:val="single"/>
        </w:rPr>
        <w:t xml:space="preserve">) </w:t>
      </w:r>
    </w:p>
    <w:p w14:paraId="58AD706D" w14:textId="20920E10" w:rsidR="00670369" w:rsidRPr="009D0717" w:rsidRDefault="00731C40" w:rsidP="00670369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r w:rsidRPr="009D0717">
        <w:rPr>
          <w:rFonts w:ascii="Times New Roman" w:eastAsia="Arial" w:hAnsi="Times New Roman" w:cs="Times New Roman"/>
          <w:sz w:val="24"/>
          <w:szCs w:val="24"/>
        </w:rPr>
        <w:t>2</w:t>
      </w:r>
      <w:r w:rsidR="00670369" w:rsidRPr="009D0717">
        <w:rPr>
          <w:rFonts w:ascii="Times New Roman" w:eastAsia="Arial" w:hAnsi="Times New Roman" w:cs="Times New Roman"/>
          <w:sz w:val="24"/>
          <w:szCs w:val="24"/>
        </w:rPr>
        <w:t>.1.</w:t>
      </w:r>
      <w:r w:rsidR="00670369" w:rsidRPr="009D0717">
        <w:rPr>
          <w:rFonts w:ascii="Times New Roman" w:eastAsia="Arial" w:hAnsi="Times New Roman" w:cs="Times New Roman"/>
          <w:sz w:val="24"/>
          <w:szCs w:val="24"/>
        </w:rPr>
        <w:tab/>
      </w:r>
      <w:r w:rsidR="00670369" w:rsidRPr="009D0717">
        <w:rPr>
          <w:rFonts w:ascii="Times New Roman" w:eastAsia="Arial" w:hAnsi="Times New Roman" w:cs="Times New Roman"/>
          <w:sz w:val="24"/>
          <w:szCs w:val="24"/>
          <w:u w:val="single"/>
        </w:rPr>
        <w:t>Instructions concerning specific positions</w:t>
      </w: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670369" w:rsidRPr="009D0717" w14:paraId="1F6E40B3" w14:textId="77777777" w:rsidTr="004366FF">
        <w:tc>
          <w:tcPr>
            <w:tcW w:w="1129" w:type="dxa"/>
            <w:shd w:val="clear" w:color="auto" w:fill="D9D9D9"/>
          </w:tcPr>
          <w:p w14:paraId="10BEF206" w14:textId="77777777" w:rsidR="00670369" w:rsidRPr="009D0717" w:rsidRDefault="00670369" w:rsidP="004366F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071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Rows</w:t>
            </w:r>
          </w:p>
        </w:tc>
        <w:tc>
          <w:tcPr>
            <w:tcW w:w="7620" w:type="dxa"/>
            <w:shd w:val="clear" w:color="auto" w:fill="D9D9D9"/>
          </w:tcPr>
          <w:p w14:paraId="08577D4A" w14:textId="77777777" w:rsidR="00670369" w:rsidRPr="009D0717" w:rsidRDefault="00670369" w:rsidP="004366F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071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Legal references and instructions</w:t>
            </w:r>
          </w:p>
        </w:tc>
      </w:tr>
      <w:tr w:rsidR="00670369" w:rsidRPr="009D0717" w14:paraId="754C007C" w14:textId="77777777" w:rsidTr="004366FF">
        <w:tc>
          <w:tcPr>
            <w:tcW w:w="1129" w:type="dxa"/>
          </w:tcPr>
          <w:p w14:paraId="63B4CB12" w14:textId="77777777" w:rsidR="00670369" w:rsidRPr="009D0717" w:rsidRDefault="00670369" w:rsidP="004366F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F6CA6" w14:textId="7A729D11" w:rsidR="00376573" w:rsidRPr="009D0717" w:rsidRDefault="00376573" w:rsidP="004366F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  <w:t xml:space="preserve">Total value of consolidated assets of </w:t>
            </w:r>
            <w:r w:rsidR="00D84A0A" w:rsidRPr="009D0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  <w:t xml:space="preserve">relevant undertakings of </w:t>
            </w:r>
            <w:r w:rsidRPr="009D0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  <w:t xml:space="preserve">the </w:t>
            </w:r>
            <w:r w:rsidR="00FF2F34" w:rsidRPr="009D0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  <w:t>group</w:t>
            </w:r>
          </w:p>
          <w:p w14:paraId="7B57E07C" w14:textId="330A4D39" w:rsidR="00670369" w:rsidRPr="009D0717" w:rsidRDefault="00D84A0A" w:rsidP="005D36F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proofErr w:type="spellStart"/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CTA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bscript"/>
                <w:lang w:eastAsia="de-DE"/>
              </w:rPr>
              <w:t>u</w:t>
            </w:r>
            <w:proofErr w:type="spellEnd"/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 as calculated in accordance with Article </w:t>
            </w:r>
            <w:r w:rsidR="005D36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10</w:t>
            </w:r>
            <w:r w:rsidR="005D36F6"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 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of </w:t>
            </w:r>
            <w:r w:rsidRPr="009D071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>[</w:t>
            </w:r>
            <w:r w:rsidR="00385B01" w:rsidRPr="00385B0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>Draft RTS on the methodology for calculating the EUR 30bn threshold required to be authorised as a credit institution (Article 8a(6) point b) of the CRD)</w:t>
            </w:r>
            <w:r w:rsidRPr="009D071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>]</w:t>
            </w:r>
          </w:p>
        </w:tc>
      </w:tr>
      <w:tr w:rsidR="00670369" w:rsidRPr="009D0717" w14:paraId="0ED81344" w14:textId="77777777" w:rsidTr="004366FF">
        <w:tc>
          <w:tcPr>
            <w:tcW w:w="1129" w:type="dxa"/>
          </w:tcPr>
          <w:p w14:paraId="7FBB9698" w14:textId="77777777" w:rsidR="00670369" w:rsidRPr="009D0717" w:rsidRDefault="00670369" w:rsidP="004366F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0020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D47AB" w14:textId="77777777" w:rsidR="00376573" w:rsidRPr="009D0717" w:rsidRDefault="00376573" w:rsidP="004366F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  <w:t xml:space="preserve">Total value of individual assets of subsidiaries outside the EU </w:t>
            </w:r>
          </w:p>
          <w:p w14:paraId="79034E19" w14:textId="0C5E9545" w:rsidR="00670369" w:rsidRPr="009D0717" w:rsidRDefault="00D84A0A" w:rsidP="005D36F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The sum of the individual assets ('IA’ as referred to in the formula of Article </w:t>
            </w:r>
            <w:r w:rsidR="005D36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9</w:t>
            </w:r>
            <w:r w:rsidR="005D36F6"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 </w:t>
            </w:r>
            <w:r w:rsidR="00D41B65"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of [</w:t>
            </w:r>
            <w:r w:rsidR="00385B01" w:rsidRPr="00385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Draft RTS on the methodology for calculating the EUR 30bn threshold required to be authorised as a credit institution (Article 8a(6) point b) of the CRD)</w:t>
            </w:r>
            <w:r w:rsidR="00D41B65"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]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 of the entities defined in point (</w:t>
            </w:r>
            <w:r w:rsidR="005D36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c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) of Article </w:t>
            </w:r>
            <w:r w:rsidR="005D36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8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(1) of that </w:t>
            </w:r>
            <w:r w:rsidRPr="009D071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>[Draft RTS]</w:t>
            </w:r>
          </w:p>
        </w:tc>
      </w:tr>
      <w:tr w:rsidR="00670369" w:rsidRPr="009D0717" w14:paraId="21F75756" w14:textId="77777777" w:rsidTr="004366FF">
        <w:tc>
          <w:tcPr>
            <w:tcW w:w="1129" w:type="dxa"/>
          </w:tcPr>
          <w:p w14:paraId="1267C6B0" w14:textId="77777777" w:rsidR="00670369" w:rsidRPr="009D0717" w:rsidRDefault="00670369" w:rsidP="004366F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0030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DFD25" w14:textId="29A55C9E" w:rsidR="00670369" w:rsidRPr="009D0717" w:rsidRDefault="00376573" w:rsidP="004366F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  <w:t xml:space="preserve">Total value of individual assets of relevant EU branches of the </w:t>
            </w:r>
            <w:r w:rsidR="00D84A0A" w:rsidRPr="009D0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  <w:t>thi</w:t>
            </w:r>
            <w:r w:rsidRPr="009D0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  <w:t>rd country parent</w:t>
            </w:r>
          </w:p>
          <w:p w14:paraId="0F25388E" w14:textId="7D3FE7A2" w:rsidR="00376573" w:rsidRPr="009D0717" w:rsidRDefault="00480135" w:rsidP="005D36F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m:oMath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</w:rPr>
                    <m:t>j=1</m:t>
                  </m:r>
                </m:sub>
                <m:sup>
                  <m:r>
                    <w:rPr>
                      <w:rFonts w:ascii="Cambria Math" w:hAnsi="Cambria Math"/>
                      <w:noProof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</w:rPr>
                        <m:t>TA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</w:rPr>
                        <m:t>TCBj</m:t>
                      </m:r>
                    </m:sub>
                  </m:sSub>
                </m:e>
              </m:nary>
            </m:oMath>
            <w:r w:rsidR="00D84A0A" w:rsidRPr="009D0717">
              <w:rPr>
                <w:rFonts w:ascii="Times New Roman" w:eastAsia="Times New Roman" w:hAnsi="Times New Roman" w:cs="Times New Roman"/>
              </w:rPr>
              <w:t xml:space="preserve"> as referred to in the formula of </w:t>
            </w:r>
            <w:r w:rsidR="00D41B65"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Article </w:t>
            </w:r>
            <w:r w:rsidR="005D36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10</w:t>
            </w:r>
            <w:r w:rsidR="00D84A0A"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 </w:t>
            </w:r>
            <w:r w:rsidR="00D41B65"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of [</w:t>
            </w:r>
            <w:r w:rsidR="00385B01" w:rsidRPr="00385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Draft RTS on the methodology for calculating the EUR 30bn threshold required to be authorised as a credit institution (Article 8a(6) point b) of the CRD)</w:t>
            </w:r>
            <w:r w:rsidR="00D41B65"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]</w:t>
            </w:r>
          </w:p>
        </w:tc>
      </w:tr>
    </w:tbl>
    <w:p w14:paraId="28DE371D" w14:textId="77777777" w:rsidR="00670369" w:rsidRPr="009D0717" w:rsidRDefault="00670369" w:rsidP="00670369"/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670369" w:rsidRPr="009D0717" w14:paraId="417A82DE" w14:textId="77777777" w:rsidTr="004366FF">
        <w:tc>
          <w:tcPr>
            <w:tcW w:w="1129" w:type="dxa"/>
            <w:shd w:val="clear" w:color="auto" w:fill="D9D9D9"/>
          </w:tcPr>
          <w:p w14:paraId="6FF52834" w14:textId="77777777" w:rsidR="00670369" w:rsidRPr="009D0717" w:rsidRDefault="00670369" w:rsidP="004366F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071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Columns</w:t>
            </w:r>
          </w:p>
        </w:tc>
        <w:tc>
          <w:tcPr>
            <w:tcW w:w="7620" w:type="dxa"/>
            <w:shd w:val="clear" w:color="auto" w:fill="D9D9D9"/>
          </w:tcPr>
          <w:p w14:paraId="2B143679" w14:textId="77777777" w:rsidR="00670369" w:rsidRPr="009D0717" w:rsidRDefault="00670369" w:rsidP="004366F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071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Legal references and instructions</w:t>
            </w:r>
          </w:p>
        </w:tc>
      </w:tr>
      <w:tr w:rsidR="00670369" w:rsidRPr="009D0717" w14:paraId="3C8B8355" w14:textId="77777777" w:rsidTr="00376573">
        <w:tc>
          <w:tcPr>
            <w:tcW w:w="1129" w:type="dxa"/>
            <w:tcBorders>
              <w:bottom w:val="single" w:sz="4" w:space="0" w:color="auto"/>
            </w:tcBorders>
          </w:tcPr>
          <w:p w14:paraId="13FB605C" w14:textId="77777777" w:rsidR="00670369" w:rsidRPr="009D0717" w:rsidRDefault="00670369" w:rsidP="004366F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0010</w:t>
            </w:r>
          </w:p>
        </w:tc>
        <w:tc>
          <w:tcPr>
            <w:tcW w:w="7620" w:type="dxa"/>
            <w:tcBorders>
              <w:bottom w:val="single" w:sz="4" w:space="0" w:color="auto"/>
            </w:tcBorders>
          </w:tcPr>
          <w:p w14:paraId="2DAC5781" w14:textId="77777777" w:rsidR="00670369" w:rsidRPr="009D0717" w:rsidRDefault="00670369" w:rsidP="004366F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  <w:t>Average over past 12 months</w:t>
            </w:r>
          </w:p>
          <w:p w14:paraId="47A5BE8A" w14:textId="525824DA" w:rsidR="00670369" w:rsidRPr="009D0717" w:rsidRDefault="00670369" w:rsidP="005D36F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Article </w:t>
            </w:r>
            <w:r w:rsidR="005D36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11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(</w:t>
            </w:r>
            <w:r w:rsidR="005D36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2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) of [</w:t>
            </w:r>
            <w:r w:rsidR="00385B01" w:rsidRPr="00385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Draft RTS on the methodology for calculating the EUR 30bn threshold required to be authorised as a credit institution (Article 8a(6) point b) of the CRD)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]</w:t>
            </w:r>
          </w:p>
        </w:tc>
      </w:tr>
      <w:tr w:rsidR="00670369" w:rsidRPr="009D0717" w14:paraId="765623CE" w14:textId="77777777" w:rsidTr="006D6A1B">
        <w:tc>
          <w:tcPr>
            <w:tcW w:w="1129" w:type="dxa"/>
          </w:tcPr>
          <w:p w14:paraId="4F3A2D7E" w14:textId="77777777" w:rsidR="00670369" w:rsidRPr="009D0717" w:rsidRDefault="006D6A1B" w:rsidP="006D6A1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0020</w:t>
            </w:r>
          </w:p>
        </w:tc>
        <w:tc>
          <w:tcPr>
            <w:tcW w:w="7620" w:type="dxa"/>
          </w:tcPr>
          <w:p w14:paraId="05F01DE8" w14:textId="1E322FD1" w:rsidR="00670369" w:rsidRPr="009D0717" w:rsidRDefault="006D6A1B" w:rsidP="004366F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  <w:t xml:space="preserve">Month </w:t>
            </w:r>
            <w:r w:rsidR="001623E4" w:rsidRPr="009D0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  <w:t>t</w:t>
            </w:r>
          </w:p>
          <w:p w14:paraId="1ACAEF97" w14:textId="75D39E94" w:rsidR="00ED3EAA" w:rsidRPr="009D0717" w:rsidRDefault="00CE40CB" w:rsidP="00CE40C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</w:pPr>
            <w:proofErr w:type="spellStart"/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MTA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bscript"/>
                <w:lang w:eastAsia="de-DE"/>
              </w:rPr>
              <w:t>ut</w:t>
            </w:r>
            <w:proofErr w:type="spellEnd"/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, as referred to in Article </w:t>
            </w:r>
            <w:r w:rsidR="005D36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11 (1)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 of </w:t>
            </w:r>
            <w:r w:rsidRPr="009D071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>[</w:t>
            </w:r>
            <w:r w:rsidR="00385B01" w:rsidRPr="00385B0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 xml:space="preserve">Draft RTS on the methodology for calculating the EUR 30bn threshold required to be authorised as a credit </w:t>
            </w:r>
            <w:r w:rsidR="00385B01" w:rsidRPr="00385B0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lastRenderedPageBreak/>
              <w:t>institution (Article 8a(6) point b) of the CRD)</w:t>
            </w:r>
            <w:r w:rsidRPr="009D071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 xml:space="preserve">], 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for </w:t>
            </w:r>
            <w:r w:rsidR="00ED3EAA"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the third month of the quarter the report refers to</w:t>
            </w:r>
            <w:r w:rsidR="001623E4"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.</w:t>
            </w:r>
          </w:p>
        </w:tc>
      </w:tr>
      <w:tr w:rsidR="006D6A1B" w:rsidRPr="009D0717" w14:paraId="2A5C7DA4" w14:textId="77777777" w:rsidTr="006D6A1B">
        <w:tc>
          <w:tcPr>
            <w:tcW w:w="1129" w:type="dxa"/>
          </w:tcPr>
          <w:p w14:paraId="61A89FA1" w14:textId="77777777" w:rsidR="006D6A1B" w:rsidRPr="009D0717" w:rsidRDefault="006D6A1B" w:rsidP="004366F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lastRenderedPageBreak/>
              <w:t>0030</w:t>
            </w:r>
          </w:p>
        </w:tc>
        <w:tc>
          <w:tcPr>
            <w:tcW w:w="7620" w:type="dxa"/>
          </w:tcPr>
          <w:p w14:paraId="1D00BED4" w14:textId="06611AA7" w:rsidR="006D6A1B" w:rsidRPr="009D0717" w:rsidRDefault="006D6A1B" w:rsidP="006D6A1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  <w:t xml:space="preserve">Month </w:t>
            </w:r>
            <w:r w:rsidR="001623E4" w:rsidRPr="009D0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  <w:t>t-1</w:t>
            </w:r>
          </w:p>
          <w:p w14:paraId="40A58E9A" w14:textId="51771733" w:rsidR="00ED3EAA" w:rsidRPr="009D0717" w:rsidRDefault="00CE40CB" w:rsidP="00ED3EA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proofErr w:type="spellStart"/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MTA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bscript"/>
                <w:lang w:eastAsia="de-DE"/>
              </w:rPr>
              <w:t>ut</w:t>
            </w:r>
            <w:proofErr w:type="spellEnd"/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, as referred to in Article </w:t>
            </w:r>
            <w:r w:rsidR="005D36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11 (1)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 of </w:t>
            </w:r>
            <w:r w:rsidRPr="009D071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>[</w:t>
            </w:r>
            <w:r w:rsidR="00385B01" w:rsidRPr="00385B0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>Draft RTS on the methodology for calculating the EUR 30bn threshold required to be authorised as a credit institution (Article 8a(6) point b) of the CRD)</w:t>
            </w:r>
            <w:r w:rsidRPr="009D071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 xml:space="preserve">], 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for</w:t>
            </w:r>
            <w:r w:rsidR="00ED3EAA"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 the second month of the quarter the report refers to</w:t>
            </w:r>
            <w:r w:rsidR="001623E4"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.</w:t>
            </w:r>
          </w:p>
        </w:tc>
      </w:tr>
      <w:tr w:rsidR="006D6A1B" w:rsidRPr="009D0717" w14:paraId="04FCC88B" w14:textId="77777777" w:rsidTr="00376573">
        <w:tc>
          <w:tcPr>
            <w:tcW w:w="1129" w:type="dxa"/>
            <w:tcBorders>
              <w:bottom w:val="single" w:sz="4" w:space="0" w:color="auto"/>
            </w:tcBorders>
          </w:tcPr>
          <w:p w14:paraId="394CD24C" w14:textId="77777777" w:rsidR="006D6A1B" w:rsidRPr="009D0717" w:rsidRDefault="006D6A1B" w:rsidP="004366F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0040</w:t>
            </w:r>
          </w:p>
        </w:tc>
        <w:tc>
          <w:tcPr>
            <w:tcW w:w="7620" w:type="dxa"/>
            <w:tcBorders>
              <w:bottom w:val="single" w:sz="4" w:space="0" w:color="auto"/>
            </w:tcBorders>
          </w:tcPr>
          <w:p w14:paraId="532C7FA8" w14:textId="56483536" w:rsidR="006D6A1B" w:rsidRPr="009D0717" w:rsidRDefault="006D6A1B" w:rsidP="004366F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  <w:t xml:space="preserve">Month </w:t>
            </w:r>
            <w:r w:rsidR="001623E4" w:rsidRPr="009D0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  <w:t>t-2</w:t>
            </w:r>
          </w:p>
          <w:p w14:paraId="6D2A25E6" w14:textId="0A9F7B96" w:rsidR="00ED3EAA" w:rsidRPr="009D0717" w:rsidRDefault="00CE40CB" w:rsidP="00ED3EA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proofErr w:type="spellStart"/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MTA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bscript"/>
                <w:lang w:eastAsia="de-DE"/>
              </w:rPr>
              <w:t>ut</w:t>
            </w:r>
            <w:proofErr w:type="spellEnd"/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, as referred to in Article </w:t>
            </w:r>
            <w:r w:rsidR="005D36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11 (1)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 of </w:t>
            </w:r>
            <w:r w:rsidRPr="009D071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>[</w:t>
            </w:r>
            <w:r w:rsidR="00385B01" w:rsidRPr="00385B0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>Draft RTS on the methodology for calculating the EUR 30bn threshold required to be authorised as a credit institution (Article 8a(6) point b) of the CRD)</w:t>
            </w:r>
            <w:r w:rsidRPr="009D071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 xml:space="preserve">], 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for</w:t>
            </w:r>
            <w:r w:rsidR="00ED3EAA"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 the first month of the quarter the report refers to</w:t>
            </w:r>
            <w:r w:rsidR="001623E4"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.</w:t>
            </w:r>
          </w:p>
        </w:tc>
      </w:tr>
    </w:tbl>
    <w:p w14:paraId="70A623D5" w14:textId="77777777" w:rsidR="00670369" w:rsidRPr="009D0717" w:rsidRDefault="00670369" w:rsidP="00670369"/>
    <w:p w14:paraId="30B98A15" w14:textId="2B2E2977" w:rsidR="00376573" w:rsidRPr="009D0717" w:rsidRDefault="00731C40" w:rsidP="00376573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r w:rsidRPr="009D0717">
        <w:rPr>
          <w:rFonts w:ascii="Times New Roman" w:eastAsia="Arial" w:hAnsi="Times New Roman" w:cs="Times New Roman"/>
          <w:sz w:val="24"/>
          <w:szCs w:val="24"/>
          <w:u w:val="single"/>
        </w:rPr>
        <w:t>3</w:t>
      </w:r>
      <w:r w:rsidR="00457CD9" w:rsidRPr="009D0717">
        <w:rPr>
          <w:rFonts w:ascii="Times New Roman" w:eastAsia="Arial" w:hAnsi="Times New Roman" w:cs="Times New Roman"/>
          <w:sz w:val="24"/>
          <w:szCs w:val="24"/>
          <w:u w:val="single"/>
        </w:rPr>
        <w:t>. IF 10.03</w:t>
      </w:r>
      <w:r w:rsidR="00376573" w:rsidRPr="009D0717">
        <w:rPr>
          <w:rFonts w:ascii="Times New Roman" w:eastAsia="Arial" w:hAnsi="Times New Roman" w:cs="Times New Roman"/>
          <w:sz w:val="24"/>
          <w:szCs w:val="24"/>
          <w:u w:val="single"/>
        </w:rPr>
        <w:t xml:space="preserve"> – TOTAL ASSETS FOR GROUP TEST BROKEN DOWN BY ENTITY (IF 10.</w:t>
      </w:r>
      <w:r w:rsidR="00F7531D" w:rsidRPr="009D0717">
        <w:rPr>
          <w:rFonts w:ascii="Times New Roman" w:eastAsia="Arial" w:hAnsi="Times New Roman" w:cs="Times New Roman"/>
          <w:sz w:val="24"/>
          <w:szCs w:val="24"/>
          <w:u w:val="single"/>
        </w:rPr>
        <w:t>3</w:t>
      </w:r>
      <w:r w:rsidR="00376573" w:rsidRPr="009D0717">
        <w:rPr>
          <w:rFonts w:ascii="Times New Roman" w:eastAsia="Arial" w:hAnsi="Times New Roman" w:cs="Times New Roman"/>
          <w:sz w:val="24"/>
          <w:szCs w:val="24"/>
          <w:u w:val="single"/>
        </w:rPr>
        <w:t xml:space="preserve">) </w:t>
      </w:r>
    </w:p>
    <w:p w14:paraId="32428839" w14:textId="0BDE6E8D" w:rsidR="00DA113D" w:rsidRPr="00737CD0" w:rsidRDefault="000F3B6F" w:rsidP="00363208">
      <w:pPr>
        <w:pStyle w:val="ListParagraph"/>
        <w:numPr>
          <w:ilvl w:val="2"/>
          <w:numId w:val="2"/>
        </w:numPr>
        <w:spacing w:line="256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37CD0">
        <w:rPr>
          <w:rFonts w:ascii="Times New Roman" w:eastAsia="Arial" w:hAnsi="Times New Roman" w:cs="Times New Roman"/>
          <w:sz w:val="24"/>
          <w:szCs w:val="24"/>
        </w:rPr>
        <w:t xml:space="preserve">All the </w:t>
      </w:r>
      <w:r w:rsidR="001144E8" w:rsidRPr="00737CD0">
        <w:rPr>
          <w:rFonts w:ascii="Times New Roman" w:eastAsia="Arial" w:hAnsi="Times New Roman" w:cs="Times New Roman"/>
          <w:sz w:val="24"/>
          <w:szCs w:val="24"/>
        </w:rPr>
        <w:t xml:space="preserve">group entities as referred to in Article </w:t>
      </w:r>
      <w:r w:rsidR="005D36F6">
        <w:rPr>
          <w:rFonts w:ascii="Times New Roman" w:eastAsia="Arial" w:hAnsi="Times New Roman" w:cs="Times New Roman"/>
          <w:sz w:val="24"/>
          <w:szCs w:val="24"/>
        </w:rPr>
        <w:t>8</w:t>
      </w:r>
      <w:r w:rsidR="001144E8" w:rsidRPr="00737CD0">
        <w:rPr>
          <w:rFonts w:ascii="Times New Roman" w:eastAsia="Arial" w:hAnsi="Times New Roman" w:cs="Times New Roman"/>
          <w:sz w:val="24"/>
          <w:szCs w:val="24"/>
        </w:rPr>
        <w:t xml:space="preserve"> of </w:t>
      </w:r>
      <w:r w:rsidR="005D36F6" w:rsidRPr="009D0717">
        <w:rPr>
          <w:rFonts w:ascii="Times New Roman" w:eastAsia="Times New Roman" w:hAnsi="Times New Roman" w:cs="Times New Roman"/>
          <w:bCs/>
          <w:i/>
          <w:sz w:val="24"/>
          <w:szCs w:val="24"/>
          <w:lang w:eastAsia="de-DE"/>
        </w:rPr>
        <w:t>[</w:t>
      </w:r>
      <w:r w:rsidR="005D36F6" w:rsidRPr="00385B01">
        <w:rPr>
          <w:rFonts w:ascii="Times New Roman" w:eastAsia="Times New Roman" w:hAnsi="Times New Roman" w:cs="Times New Roman"/>
          <w:bCs/>
          <w:i/>
          <w:sz w:val="24"/>
          <w:szCs w:val="24"/>
          <w:lang w:eastAsia="de-DE"/>
        </w:rPr>
        <w:t xml:space="preserve">Draft RTS on the methodology for calculating the EUR 30bn threshold required to be authorised as a credit institution (Article </w:t>
      </w:r>
      <w:proofErr w:type="gramStart"/>
      <w:r w:rsidR="005D36F6" w:rsidRPr="00385B01">
        <w:rPr>
          <w:rFonts w:ascii="Times New Roman" w:eastAsia="Times New Roman" w:hAnsi="Times New Roman" w:cs="Times New Roman"/>
          <w:bCs/>
          <w:i/>
          <w:sz w:val="24"/>
          <w:szCs w:val="24"/>
          <w:lang w:eastAsia="de-DE"/>
        </w:rPr>
        <w:t>8a(</w:t>
      </w:r>
      <w:proofErr w:type="gramEnd"/>
      <w:r w:rsidR="005D36F6" w:rsidRPr="00385B01">
        <w:rPr>
          <w:rFonts w:ascii="Times New Roman" w:eastAsia="Times New Roman" w:hAnsi="Times New Roman" w:cs="Times New Roman"/>
          <w:bCs/>
          <w:i/>
          <w:sz w:val="24"/>
          <w:szCs w:val="24"/>
          <w:lang w:eastAsia="de-DE"/>
        </w:rPr>
        <w:t>6) point b) of the CRD)</w:t>
      </w:r>
      <w:r w:rsidR="005D36F6" w:rsidRPr="009D0717">
        <w:rPr>
          <w:rFonts w:ascii="Times New Roman" w:eastAsia="Times New Roman" w:hAnsi="Times New Roman" w:cs="Times New Roman"/>
          <w:bCs/>
          <w:i/>
          <w:sz w:val="24"/>
          <w:szCs w:val="24"/>
          <w:lang w:eastAsia="de-DE"/>
        </w:rPr>
        <w:t>]</w:t>
      </w:r>
      <w:r w:rsidR="001144E8" w:rsidRPr="00737CD0">
        <w:rPr>
          <w:rFonts w:ascii="Times New Roman" w:eastAsia="Arial" w:hAnsi="Times New Roman" w:cs="Times New Roman"/>
          <w:sz w:val="24"/>
          <w:szCs w:val="24"/>
        </w:rPr>
        <w:t xml:space="preserve"> shall be reported in this template on an entity-by-entity basis.</w:t>
      </w:r>
    </w:p>
    <w:p w14:paraId="58F30A17" w14:textId="24F993B2" w:rsidR="00376573" w:rsidRPr="009D0717" w:rsidRDefault="00731C40" w:rsidP="00376573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r w:rsidRPr="009D0717">
        <w:rPr>
          <w:rFonts w:ascii="Times New Roman" w:eastAsia="Arial" w:hAnsi="Times New Roman" w:cs="Times New Roman"/>
          <w:sz w:val="24"/>
          <w:szCs w:val="24"/>
        </w:rPr>
        <w:t>3</w:t>
      </w:r>
      <w:r w:rsidR="00376573" w:rsidRPr="009D0717">
        <w:rPr>
          <w:rFonts w:ascii="Times New Roman" w:eastAsia="Arial" w:hAnsi="Times New Roman" w:cs="Times New Roman"/>
          <w:sz w:val="24"/>
          <w:szCs w:val="24"/>
        </w:rPr>
        <w:t>.1.</w:t>
      </w:r>
      <w:r w:rsidR="00376573" w:rsidRPr="009D0717">
        <w:rPr>
          <w:rFonts w:ascii="Times New Roman" w:eastAsia="Arial" w:hAnsi="Times New Roman" w:cs="Times New Roman"/>
          <w:sz w:val="24"/>
          <w:szCs w:val="24"/>
        </w:rPr>
        <w:tab/>
      </w:r>
      <w:r w:rsidR="00376573" w:rsidRPr="009D0717">
        <w:rPr>
          <w:rFonts w:ascii="Times New Roman" w:eastAsia="Arial" w:hAnsi="Times New Roman" w:cs="Times New Roman"/>
          <w:sz w:val="24"/>
          <w:szCs w:val="24"/>
          <w:u w:val="single"/>
        </w:rPr>
        <w:t>Instructions concerning specific positions</w:t>
      </w: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376573" w:rsidRPr="009D0717" w14:paraId="35F8E3C2" w14:textId="77777777" w:rsidTr="004366FF">
        <w:tc>
          <w:tcPr>
            <w:tcW w:w="1129" w:type="dxa"/>
            <w:shd w:val="clear" w:color="auto" w:fill="D9D9D9"/>
          </w:tcPr>
          <w:p w14:paraId="7ED6F29D" w14:textId="77777777" w:rsidR="00376573" w:rsidRPr="009D0717" w:rsidRDefault="00376573" w:rsidP="004366F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071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Columns</w:t>
            </w:r>
          </w:p>
        </w:tc>
        <w:tc>
          <w:tcPr>
            <w:tcW w:w="7620" w:type="dxa"/>
            <w:shd w:val="clear" w:color="auto" w:fill="D9D9D9"/>
          </w:tcPr>
          <w:p w14:paraId="17265E35" w14:textId="77777777" w:rsidR="00376573" w:rsidRPr="009D0717" w:rsidRDefault="00376573" w:rsidP="004366F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071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Legal references and instructions</w:t>
            </w:r>
          </w:p>
        </w:tc>
      </w:tr>
      <w:tr w:rsidR="00376573" w:rsidRPr="009D0717" w14:paraId="2CBC0B9D" w14:textId="77777777" w:rsidTr="004366FF">
        <w:tc>
          <w:tcPr>
            <w:tcW w:w="1129" w:type="dxa"/>
          </w:tcPr>
          <w:p w14:paraId="28464E6A" w14:textId="77777777" w:rsidR="00376573" w:rsidRPr="009D0717" w:rsidRDefault="00376573" w:rsidP="004366F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AF02E" w14:textId="15A3E8DC" w:rsidR="00376573" w:rsidRPr="009D0717" w:rsidRDefault="001623E4" w:rsidP="004366F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  <w:t>Code</w:t>
            </w:r>
          </w:p>
          <w:p w14:paraId="062600C9" w14:textId="238D7629" w:rsidR="00660000" w:rsidRPr="009D0717" w:rsidRDefault="00660000" w:rsidP="004A4B1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The code as part of a row identifier must be unique for each reported entity. For investment firms </w:t>
            </w:r>
            <w:r w:rsidR="000E69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and insurance </w:t>
            </w:r>
            <w:proofErr w:type="gramStart"/>
            <w:r w:rsidR="000E69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undertakings</w:t>
            </w:r>
            <w:proofErr w:type="gramEnd"/>
            <w:r w:rsidR="000E69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 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the code shall be the LEI code. For other entities the code shall be the LEI code, or if not available, a national code. The code shall be unique and used consistently across the templates and across time. The code shall always have a value</w:t>
            </w:r>
            <w:r w:rsidR="005D36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.</w:t>
            </w:r>
          </w:p>
          <w:p w14:paraId="6C1CECF9" w14:textId="05088A33" w:rsidR="001144E8" w:rsidRPr="009D0717" w:rsidRDefault="001144E8" w:rsidP="005D36F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In case of branches as referred to in point (</w:t>
            </w:r>
            <w:r w:rsidR="005D36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d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) of Article </w:t>
            </w:r>
            <w:r w:rsidR="005D36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8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 of [</w:t>
            </w:r>
            <w:r w:rsidR="00A75EC7" w:rsidRPr="00A75E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Draft RTS on the methodology for calculating the EUR 30bn threshold required to be authorised as a credit institution (Article 8a(6) point b) of the CRD)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], the LEI of the third-country entity to which the branch belongs shall be reported.</w:t>
            </w:r>
          </w:p>
        </w:tc>
      </w:tr>
      <w:tr w:rsidR="001623E4" w:rsidRPr="009D0717" w14:paraId="42C9000D" w14:textId="77777777" w:rsidTr="004366FF">
        <w:tc>
          <w:tcPr>
            <w:tcW w:w="1129" w:type="dxa"/>
          </w:tcPr>
          <w:p w14:paraId="3501AB16" w14:textId="69826C0F" w:rsidR="001623E4" w:rsidRPr="009D0717" w:rsidRDefault="001623E4" w:rsidP="001623E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0020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E46F4" w14:textId="77777777" w:rsidR="001623E4" w:rsidRPr="009D0717" w:rsidRDefault="001623E4" w:rsidP="001623E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  <w:t>Type of code</w:t>
            </w:r>
          </w:p>
          <w:p w14:paraId="69D33424" w14:textId="2C25A65A" w:rsidR="000E6957" w:rsidRPr="000710A0" w:rsidRDefault="000E6957" w:rsidP="000E695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10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The institutions shall identify the ty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 of code reported in column 001</w:t>
            </w:r>
            <w:r w:rsidRPr="000710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 as a ‘LEI code’ or ‘Non-LEI code’.</w:t>
            </w:r>
          </w:p>
          <w:p w14:paraId="1C0D3C24" w14:textId="66844981" w:rsidR="001623E4" w:rsidRPr="009D0717" w:rsidDel="001623E4" w:rsidRDefault="000E6957" w:rsidP="000E695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r w:rsidRPr="000710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The type of code </w:t>
            </w:r>
            <w:proofErr w:type="gramStart"/>
            <w:r w:rsidRPr="000710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shall always be reported</w:t>
            </w:r>
            <w:proofErr w:type="gramEnd"/>
            <w:r w:rsidRPr="000710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1623E4" w:rsidRPr="009D0717" w14:paraId="37132CB6" w14:textId="77777777" w:rsidTr="004366FF">
        <w:tc>
          <w:tcPr>
            <w:tcW w:w="1129" w:type="dxa"/>
          </w:tcPr>
          <w:p w14:paraId="451642F4" w14:textId="3B47E4FF" w:rsidR="001623E4" w:rsidRPr="009D0717" w:rsidRDefault="001623E4" w:rsidP="001623E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0030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357F9" w14:textId="77777777" w:rsidR="001623E4" w:rsidRPr="009D0717" w:rsidRDefault="001623E4" w:rsidP="001623E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  <w:t>Name of the undertaking</w:t>
            </w:r>
          </w:p>
          <w:p w14:paraId="4E6DEB53" w14:textId="0CDA2482" w:rsidR="001623E4" w:rsidRPr="009D0717" w:rsidRDefault="001623E4" w:rsidP="001623E4">
            <w:pPr>
              <w:spacing w:after="120" w:line="240" w:lineRule="auto"/>
              <w:jc w:val="both"/>
              <w:rPr>
                <w:rStyle w:val="InstructionsTabelleText"/>
                <w:rFonts w:ascii="Times New Roman" w:hAnsi="Times New Roman"/>
                <w:sz w:val="24"/>
              </w:rPr>
            </w:pPr>
            <w:r w:rsidRPr="009D0717">
              <w:rPr>
                <w:rStyle w:val="InstructionsTabelleText"/>
                <w:rFonts w:ascii="Times New Roman" w:hAnsi="Times New Roman"/>
                <w:sz w:val="24"/>
              </w:rPr>
              <w:t>Name of the undertaking within the scope of consolidation.</w:t>
            </w:r>
          </w:p>
          <w:p w14:paraId="3B2289F4" w14:textId="5453DDF5" w:rsidR="001623E4" w:rsidRPr="009D0717" w:rsidRDefault="001623E4" w:rsidP="005D36F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In case of branches as referred to in point (</w:t>
            </w:r>
            <w:r w:rsidR="005D36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d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) of Article </w:t>
            </w:r>
            <w:r w:rsidR="005D36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8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 of [</w:t>
            </w:r>
            <w:r w:rsidR="00A75EC7" w:rsidRPr="00A75E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Draft RTS on the methodology for calculating the EUR 30bn threshold required to be </w:t>
            </w:r>
            <w:r w:rsidR="00A75EC7" w:rsidRPr="00A75E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lastRenderedPageBreak/>
              <w:t>authorised as a credit institution (Article 8a(6) point b) of the CRD)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], the name of the third-country entity to which the branch belongs shall be reported. </w:t>
            </w:r>
          </w:p>
        </w:tc>
      </w:tr>
      <w:tr w:rsidR="001623E4" w:rsidRPr="009D0717" w14:paraId="03407C96" w14:textId="77777777" w:rsidTr="004366FF">
        <w:tc>
          <w:tcPr>
            <w:tcW w:w="1129" w:type="dxa"/>
          </w:tcPr>
          <w:p w14:paraId="75A70F24" w14:textId="4A4DDF73" w:rsidR="001623E4" w:rsidRPr="009D0717" w:rsidRDefault="001623E4" w:rsidP="001623E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lastRenderedPageBreak/>
              <w:t>0040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CCDCB" w14:textId="22B14110" w:rsidR="001623E4" w:rsidRPr="009D0717" w:rsidRDefault="001623E4" w:rsidP="001623E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  <w:t>Type of relevant undertaking</w:t>
            </w:r>
          </w:p>
          <w:p w14:paraId="133AAB60" w14:textId="1981359F" w:rsidR="001623E4" w:rsidRPr="009D0717" w:rsidRDefault="001623E4" w:rsidP="001623E4">
            <w:pPr>
              <w:spacing w:after="120" w:line="240" w:lineRule="auto"/>
              <w:jc w:val="both"/>
              <w:rPr>
                <w:rStyle w:val="InstructionsTabelleText"/>
                <w:rFonts w:ascii="Times New Roman" w:hAnsi="Times New Roman"/>
                <w:sz w:val="24"/>
              </w:rPr>
            </w:pPr>
            <w:r w:rsidRPr="009D0717">
              <w:rPr>
                <w:rStyle w:val="InstructionsTabelleText"/>
                <w:rFonts w:ascii="Times New Roman" w:hAnsi="Times New Roman"/>
                <w:sz w:val="24"/>
              </w:rPr>
              <w:t xml:space="preserve">‘Parent’ </w:t>
            </w:r>
            <w:proofErr w:type="gramStart"/>
            <w:r w:rsidRPr="009D0717">
              <w:rPr>
                <w:rStyle w:val="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Pr="009D0717">
              <w:rPr>
                <w:rStyle w:val="InstructionsTabelleText"/>
                <w:rFonts w:ascii="Times New Roman" w:hAnsi="Times New Roman"/>
                <w:sz w:val="24"/>
              </w:rPr>
              <w:t>, if the entity listed in the row is the EU parent of the group.</w:t>
            </w:r>
          </w:p>
          <w:p w14:paraId="2E12F0F4" w14:textId="159B08FD" w:rsidR="001623E4" w:rsidRPr="009D0717" w:rsidRDefault="001623E4" w:rsidP="001623E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</w:pPr>
            <w:r w:rsidRPr="009D0717">
              <w:rPr>
                <w:rStyle w:val="InstructionsTabelleText"/>
                <w:rFonts w:ascii="Times New Roman" w:hAnsi="Times New Roman"/>
                <w:sz w:val="24"/>
              </w:rPr>
              <w:t>‘Subsidiary’ shall be reported where the entity is included in the template because of points (a)</w:t>
            </w:r>
            <w:r w:rsidR="005D36F6">
              <w:rPr>
                <w:rStyle w:val="InstructionsTabelleText"/>
                <w:rFonts w:ascii="Times New Roman" w:hAnsi="Times New Roman"/>
                <w:sz w:val="24"/>
              </w:rPr>
              <w:t>, (b)</w:t>
            </w:r>
            <w:r w:rsidRPr="009D0717">
              <w:rPr>
                <w:rStyle w:val="InstructionsTabelleText"/>
                <w:rFonts w:ascii="Times New Roman" w:hAnsi="Times New Roman"/>
                <w:sz w:val="24"/>
              </w:rPr>
              <w:t xml:space="preserve"> or (</w:t>
            </w:r>
            <w:r w:rsidR="005D36F6">
              <w:rPr>
                <w:rStyle w:val="InstructionsTabelleText"/>
                <w:rFonts w:ascii="Times New Roman" w:hAnsi="Times New Roman"/>
                <w:sz w:val="24"/>
              </w:rPr>
              <w:t>c</w:t>
            </w:r>
            <w:r w:rsidRPr="009D0717">
              <w:rPr>
                <w:rStyle w:val="InstructionsTabelleText"/>
                <w:rFonts w:ascii="Times New Roman" w:hAnsi="Times New Roman"/>
                <w:sz w:val="24"/>
              </w:rPr>
              <w:t xml:space="preserve">) of Article </w:t>
            </w:r>
            <w:r w:rsidR="005D36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8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 of [</w:t>
            </w:r>
            <w:r w:rsidR="00A75EC7" w:rsidRPr="00A75E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Draft RTS on the methodology for calculating the EUR 30bn threshold required to be authorised as a credit institution (Article </w:t>
            </w:r>
            <w:proofErr w:type="gramStart"/>
            <w:r w:rsidR="00A75EC7" w:rsidRPr="00A75E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8a(</w:t>
            </w:r>
            <w:proofErr w:type="gramEnd"/>
            <w:r w:rsidR="00A75EC7" w:rsidRPr="00A75E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6) point b) of the CRD)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] and is not the EU parent.</w:t>
            </w:r>
          </w:p>
          <w:p w14:paraId="116FA603" w14:textId="1E82D7C2" w:rsidR="001623E4" w:rsidRPr="009D0717" w:rsidRDefault="001623E4" w:rsidP="005D36F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‘Relevant branch’ shall be reported where the entity is included in the template because of point (</w:t>
            </w:r>
            <w:r w:rsidR="005D36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d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) of Article </w:t>
            </w:r>
            <w:r w:rsidR="005D36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8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 of [</w:t>
            </w:r>
            <w:r w:rsidR="00A75EC7" w:rsidRPr="00A75E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Draft RTS on the methodology for calculating the EUR 30bn threshold required to be authorised as a credit institution (Article 8a(6) point b) of the CRD)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]</w:t>
            </w:r>
            <w:r w:rsidRPr="009D0717">
              <w:rPr>
                <w:rStyle w:val="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1623E4" w:rsidRPr="009D0717" w14:paraId="425F4EAB" w14:textId="77777777" w:rsidTr="004366FF">
        <w:tc>
          <w:tcPr>
            <w:tcW w:w="1129" w:type="dxa"/>
          </w:tcPr>
          <w:p w14:paraId="5BF84282" w14:textId="28822B6D" w:rsidR="001623E4" w:rsidRPr="009D0717" w:rsidRDefault="001623E4" w:rsidP="001623E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0050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C6206" w14:textId="5ACD28C0" w:rsidR="001623E4" w:rsidRPr="009D0717" w:rsidRDefault="001623E4" w:rsidP="001623E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  <w:t>Country</w:t>
            </w:r>
          </w:p>
          <w:p w14:paraId="1E7FE397" w14:textId="0BB5378A" w:rsidR="001623E4" w:rsidRPr="009D0717" w:rsidRDefault="001623E4" w:rsidP="001623E4">
            <w:pPr>
              <w:autoSpaceDE w:val="0"/>
              <w:autoSpaceDN w:val="0"/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</w:pPr>
            <w:r w:rsidRPr="009D0717">
              <w:rPr>
                <w:rStyle w:val="InstructionsTabelleText"/>
                <w:rFonts w:ascii="Times New Roman" w:hAnsi="Times New Roman"/>
                <w:sz w:val="24"/>
              </w:rPr>
              <w:t>Where the entity is included in the template because of points (a)</w:t>
            </w:r>
            <w:r w:rsidR="005D36F6">
              <w:rPr>
                <w:rStyle w:val="InstructionsTabelleText"/>
                <w:rFonts w:ascii="Times New Roman" w:hAnsi="Times New Roman"/>
                <w:sz w:val="24"/>
              </w:rPr>
              <w:t xml:space="preserve">, </w:t>
            </w:r>
            <w:r w:rsidRPr="009D0717">
              <w:rPr>
                <w:rStyle w:val="InstructionsTabelleText"/>
                <w:rFonts w:ascii="Times New Roman" w:hAnsi="Times New Roman"/>
                <w:sz w:val="24"/>
              </w:rPr>
              <w:t>(b)</w:t>
            </w:r>
            <w:r w:rsidR="005D36F6">
              <w:rPr>
                <w:rStyle w:val="InstructionsTabelleText"/>
                <w:rFonts w:ascii="Times New Roman" w:hAnsi="Times New Roman"/>
                <w:sz w:val="24"/>
              </w:rPr>
              <w:t xml:space="preserve"> or (c)</w:t>
            </w:r>
            <w:r w:rsidRPr="009D0717">
              <w:rPr>
                <w:rStyle w:val="InstructionsTabelleText"/>
                <w:rFonts w:ascii="Times New Roman" w:hAnsi="Times New Roman"/>
                <w:sz w:val="24"/>
              </w:rPr>
              <w:t xml:space="preserve"> of Article </w:t>
            </w:r>
            <w:r w:rsidR="005D36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8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 of [</w:t>
            </w:r>
            <w:r w:rsidR="00A75EC7" w:rsidRPr="00A75E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Draft RTS on the methodology for calculating the EUR 30bn threshold required to be authorised as a credit institution (Article </w:t>
            </w:r>
            <w:proofErr w:type="gramStart"/>
            <w:r w:rsidR="00A75EC7" w:rsidRPr="00A75E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8a(</w:t>
            </w:r>
            <w:proofErr w:type="gramEnd"/>
            <w:r w:rsidR="00A75EC7" w:rsidRPr="00A75E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6) point b) of the CRD)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], the jurisdiction of incorporation of the entity shall be reported.</w:t>
            </w:r>
          </w:p>
          <w:p w14:paraId="72264CDA" w14:textId="2E09B64A" w:rsidR="001623E4" w:rsidRPr="009D0717" w:rsidRDefault="001623E4" w:rsidP="005D36F6">
            <w:pPr>
              <w:autoSpaceDE w:val="0"/>
              <w:autoSpaceDN w:val="0"/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Where the entity is included in the template because of point (</w:t>
            </w:r>
            <w:r w:rsidR="005D36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d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) of Article </w:t>
            </w:r>
            <w:r w:rsidR="005D36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8</w:t>
            </w:r>
            <w:r w:rsidR="005D36F6"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 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of [</w:t>
            </w:r>
            <w:r w:rsidR="00A75EC7" w:rsidRPr="00A75E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Draft RTS on the methodology for calculating the EUR 30bn threshold required to be authorised as a credit institution (Article 8a(6) point b) of the CRD)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], the country in which the branch is located shall be reported.</w:t>
            </w:r>
          </w:p>
        </w:tc>
      </w:tr>
      <w:tr w:rsidR="001623E4" w:rsidRPr="009D0717" w14:paraId="1D966E03" w14:textId="77777777" w:rsidTr="004366FF">
        <w:tc>
          <w:tcPr>
            <w:tcW w:w="1129" w:type="dxa"/>
          </w:tcPr>
          <w:p w14:paraId="5D59D042" w14:textId="24C8B69D" w:rsidR="001623E4" w:rsidRPr="009D0717" w:rsidRDefault="001623E4" w:rsidP="001623E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0080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76185" w14:textId="54BEBB3A" w:rsidR="001623E4" w:rsidRPr="009D0717" w:rsidRDefault="001623E4" w:rsidP="001623E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  <w:t>Consolidated assets: Average over past 12 months</w:t>
            </w:r>
          </w:p>
          <w:p w14:paraId="5059BC37" w14:textId="4B613412" w:rsidR="001623E4" w:rsidRPr="009D0717" w:rsidRDefault="001623E4" w:rsidP="007D48E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The consolidated assets of the entity or branch as determined </w:t>
            </w:r>
            <w:proofErr w:type="gramStart"/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for the purpose of</w:t>
            </w:r>
            <w:proofErr w:type="gramEnd"/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 calculating </w:t>
            </w:r>
            <w:proofErr w:type="spellStart"/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CTA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bscript"/>
                <w:lang w:eastAsia="de-DE"/>
              </w:rPr>
              <w:t>u</w:t>
            </w:r>
            <w:proofErr w:type="spellEnd"/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 shall be reported. The value shall represent the average as referred to in Article </w:t>
            </w:r>
            <w:r w:rsidR="007D48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11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(</w:t>
            </w:r>
            <w:r w:rsidR="007D48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2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) of [</w:t>
            </w:r>
            <w:r w:rsidR="00A75EC7" w:rsidRPr="00A75E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Draft RTS on the methodology for calculating the EUR 30bn threshold required to be authorised as a credit institution (Article </w:t>
            </w:r>
            <w:proofErr w:type="gramStart"/>
            <w:r w:rsidR="00A75EC7" w:rsidRPr="00A75E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8a(</w:t>
            </w:r>
            <w:proofErr w:type="gramEnd"/>
            <w:r w:rsidR="00A75EC7" w:rsidRPr="00A75E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6) point b) of the CRD)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].</w:t>
            </w:r>
          </w:p>
        </w:tc>
      </w:tr>
      <w:tr w:rsidR="001623E4" w:rsidRPr="009D0717" w14:paraId="7626241F" w14:textId="77777777" w:rsidTr="00580634">
        <w:tc>
          <w:tcPr>
            <w:tcW w:w="1129" w:type="dxa"/>
          </w:tcPr>
          <w:p w14:paraId="621C62DE" w14:textId="4312597C" w:rsidR="001623E4" w:rsidRPr="009D0717" w:rsidRDefault="001623E4" w:rsidP="001623E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0090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9DACE" w14:textId="31FFC995" w:rsidR="001623E4" w:rsidRPr="009D0717" w:rsidRDefault="001623E4" w:rsidP="001623E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  <w:t>Month t</w:t>
            </w:r>
          </w:p>
          <w:p w14:paraId="129EEE3C" w14:textId="7D5609DF" w:rsidR="001623E4" w:rsidRPr="009D0717" w:rsidRDefault="001623E4" w:rsidP="001623E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proofErr w:type="spellStart"/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MTA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bscript"/>
                <w:lang w:eastAsia="de-DE"/>
              </w:rPr>
              <w:t>ut</w:t>
            </w:r>
            <w:proofErr w:type="spellEnd"/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, as referred to in Article </w:t>
            </w:r>
            <w:r w:rsidR="007D48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11 (1)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 of </w:t>
            </w:r>
            <w:r w:rsidRPr="009D071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>[</w:t>
            </w:r>
            <w:r w:rsidR="00A75EC7" w:rsidRPr="00A75E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>Draft RTS on the methodology for calculating the EUR 30bn threshold required to be authorised as a credit institution (Article 8a(6) point b) of the CRD)</w:t>
            </w:r>
            <w:r w:rsidRPr="009D071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 xml:space="preserve">], 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for the third month of the quarter the report refers to.</w:t>
            </w:r>
          </w:p>
        </w:tc>
      </w:tr>
      <w:tr w:rsidR="001623E4" w:rsidRPr="009D0717" w14:paraId="74A43358" w14:textId="77777777" w:rsidTr="00580634">
        <w:tc>
          <w:tcPr>
            <w:tcW w:w="1129" w:type="dxa"/>
          </w:tcPr>
          <w:p w14:paraId="3044BF89" w14:textId="3CE5234F" w:rsidR="001623E4" w:rsidRPr="009D0717" w:rsidRDefault="001623E4" w:rsidP="001623E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0100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4B16D" w14:textId="3D8860CC" w:rsidR="001623E4" w:rsidRPr="009D0717" w:rsidRDefault="001623E4" w:rsidP="001623E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  <w:t>Month t-1</w:t>
            </w:r>
          </w:p>
          <w:p w14:paraId="0FC78774" w14:textId="62E4837E" w:rsidR="001623E4" w:rsidRPr="009D0717" w:rsidRDefault="001623E4" w:rsidP="001623E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proofErr w:type="spellStart"/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MTA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bscript"/>
                <w:lang w:eastAsia="de-DE"/>
              </w:rPr>
              <w:t>ut</w:t>
            </w:r>
            <w:proofErr w:type="spellEnd"/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, as referred to in Article </w:t>
            </w:r>
            <w:r w:rsidR="007D48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11 (1)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 of </w:t>
            </w:r>
            <w:r w:rsidRPr="009D071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>[</w:t>
            </w:r>
            <w:r w:rsidR="00A75EC7" w:rsidRPr="00A75E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>Draft RTS on the methodology for calculating the EUR 30bn threshold required to be authorised as a credit institution (Article 8a(6) point b) of the CRD)</w:t>
            </w:r>
            <w:r w:rsidRPr="009D071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 xml:space="preserve">], 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for the second month of the quarter the report refers to.</w:t>
            </w:r>
          </w:p>
        </w:tc>
      </w:tr>
      <w:tr w:rsidR="001623E4" w:rsidRPr="009D0717" w14:paraId="0F44D3F1" w14:textId="77777777" w:rsidTr="00580634">
        <w:tc>
          <w:tcPr>
            <w:tcW w:w="1129" w:type="dxa"/>
          </w:tcPr>
          <w:p w14:paraId="5A52BEBD" w14:textId="33F63672" w:rsidR="001623E4" w:rsidRPr="009D0717" w:rsidRDefault="001623E4" w:rsidP="001623E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0110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C3798" w14:textId="07938012" w:rsidR="001623E4" w:rsidRPr="009D0717" w:rsidRDefault="001623E4" w:rsidP="001623E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r w:rsidRPr="009D0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  <w:t>Month t-2</w:t>
            </w:r>
          </w:p>
          <w:p w14:paraId="599DA160" w14:textId="07F518EF" w:rsidR="001623E4" w:rsidRPr="009D0717" w:rsidRDefault="001623E4" w:rsidP="001623E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proofErr w:type="spellStart"/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MTA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bscript"/>
                <w:lang w:eastAsia="de-DE"/>
              </w:rPr>
              <w:t>ut</w:t>
            </w:r>
            <w:proofErr w:type="spellEnd"/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, as referred to in Article </w:t>
            </w:r>
            <w:r w:rsidR="007D48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11 (1)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 of </w:t>
            </w:r>
            <w:r w:rsidRPr="009D071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>[</w:t>
            </w:r>
            <w:r w:rsidR="00A75EC7" w:rsidRPr="00A75E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 xml:space="preserve">Draft RTS on the methodology for calculating the EUR 30bn threshold required to be authorised as a credit </w:t>
            </w:r>
            <w:r w:rsidR="00A75EC7" w:rsidRPr="00A75E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lastRenderedPageBreak/>
              <w:t>institution (Article 8a(6) point b) of the CRD)</w:t>
            </w:r>
            <w:r w:rsidRPr="009D071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de-DE"/>
              </w:rPr>
              <w:t xml:space="preserve">], </w:t>
            </w:r>
            <w:r w:rsidRPr="009D0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for the first month of the quarter the report refers to.</w:t>
            </w:r>
          </w:p>
        </w:tc>
      </w:tr>
    </w:tbl>
    <w:p w14:paraId="5E8385E3" w14:textId="77777777" w:rsidR="00376573" w:rsidRPr="009D0717" w:rsidRDefault="00376573" w:rsidP="00376573"/>
    <w:p w14:paraId="7BC67B24" w14:textId="77777777" w:rsidR="009F1CC4" w:rsidRPr="009D0717" w:rsidRDefault="00480135"/>
    <w:sectPr w:rsidR="009F1CC4" w:rsidRPr="009D0717" w:rsidSect="004A0105">
      <w:headerReference w:type="even" r:id="rId8"/>
      <w:headerReference w:type="firs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97E373" w14:textId="77777777" w:rsidR="003B0E6F" w:rsidRDefault="003B0E6F">
      <w:pPr>
        <w:spacing w:after="0" w:line="240" w:lineRule="auto"/>
      </w:pPr>
      <w:r>
        <w:separator/>
      </w:r>
    </w:p>
  </w:endnote>
  <w:endnote w:type="continuationSeparator" w:id="0">
    <w:p w14:paraId="591C4EA7" w14:textId="77777777" w:rsidR="003B0E6F" w:rsidRDefault="003B0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CE0927" w14:textId="77777777" w:rsidR="003B0E6F" w:rsidRDefault="003B0E6F">
      <w:pPr>
        <w:spacing w:after="0" w:line="240" w:lineRule="auto"/>
      </w:pPr>
      <w:r>
        <w:separator/>
      </w:r>
    </w:p>
  </w:footnote>
  <w:footnote w:type="continuationSeparator" w:id="0">
    <w:p w14:paraId="104994F3" w14:textId="77777777" w:rsidR="003B0E6F" w:rsidRDefault="003B0E6F">
      <w:pPr>
        <w:spacing w:after="0" w:line="240" w:lineRule="auto"/>
      </w:pPr>
      <w:r>
        <w:continuationSeparator/>
      </w:r>
    </w:p>
  </w:footnote>
  <w:footnote w:id="1">
    <w:p w14:paraId="39EC9041" w14:textId="77777777" w:rsidR="00F94B0D" w:rsidRPr="00512FE4" w:rsidRDefault="00F94B0D" w:rsidP="00F94B0D">
      <w:pPr>
        <w:pStyle w:val="FootnoteText"/>
        <w:rPr>
          <w:rFonts w:ascii="Times New Roman" w:hAnsi="Times New Roman" w:cs="Times New Roman"/>
          <w:lang w:val="en-GB"/>
        </w:rPr>
      </w:pPr>
      <w:r w:rsidRPr="00917C32">
        <w:rPr>
          <w:rStyle w:val="FootnoteReference"/>
        </w:rPr>
        <w:footnoteRef/>
      </w:r>
      <w:r w:rsidRPr="00917C32">
        <w:t xml:space="preserve"> </w:t>
      </w:r>
      <w:r w:rsidRPr="00512FE4">
        <w:rPr>
          <w:rFonts w:ascii="Times New Roman" w:hAnsi="Times New Roman" w:cs="Times New Roman"/>
        </w:rPr>
        <w:t xml:space="preserve">Regulation (EU) 2019/2033 of the European Parliament and of the Council of 27 November 2019 on the prudential requirements for investment firms and amending Regulations (EU) No 1093/2010, (EU) No 575/2013, (EU) No 806/2014, </w:t>
      </w:r>
      <w:r w:rsidRPr="002D3ECC">
        <w:rPr>
          <w:rFonts w:ascii="Times New Roman" w:hAnsi="Times New Roman" w:cs="Times New Roman"/>
        </w:rPr>
        <w:t xml:space="preserve">OJ L 314, 5.12.2019, p. 1. </w:t>
      </w:r>
    </w:p>
  </w:footnote>
  <w:footnote w:id="2">
    <w:p w14:paraId="4366E55B" w14:textId="77777777" w:rsidR="00AA0392" w:rsidRPr="00512FE4" w:rsidRDefault="00AA0392" w:rsidP="00F94B0D">
      <w:pPr>
        <w:pStyle w:val="FootnoteText"/>
        <w:rPr>
          <w:rFonts w:ascii="Times New Roman" w:hAnsi="Times New Roman" w:cs="Times New Roman"/>
          <w:lang w:val="en-GB"/>
        </w:rPr>
      </w:pPr>
      <w:r w:rsidRPr="00917C32">
        <w:rPr>
          <w:rStyle w:val="FootnoteReference"/>
        </w:rPr>
        <w:footnoteRef/>
      </w:r>
      <w:r w:rsidRPr="00917C32">
        <w:t xml:space="preserve"> </w:t>
      </w:r>
      <w:r w:rsidR="002A2ECF" w:rsidRPr="002A2ECF">
        <w:rPr>
          <w:rFonts w:ascii="Times New Roman" w:hAnsi="Times New Roman" w:cs="Times New Roman"/>
        </w:rPr>
        <w:t>Regulation (EU) No 575/2013 of the European Parliament and of the Council of 26 June 2013 on prudential requirements for credit institutions and investment firms and amending Regulation (EU) No 648/2012 (OJ L 176, 27.6.2013, p. 1).</w:t>
      </w:r>
    </w:p>
  </w:footnote>
  <w:footnote w:id="3">
    <w:p w14:paraId="5D79A26F" w14:textId="77777777" w:rsidR="00AA0392" w:rsidRPr="00512FE4" w:rsidRDefault="00AA0392" w:rsidP="00DD3DEA">
      <w:pPr>
        <w:pStyle w:val="FootnoteText"/>
        <w:rPr>
          <w:rFonts w:ascii="Times New Roman" w:hAnsi="Times New Roman" w:cs="Times New Roman"/>
          <w:lang w:val="en-GB"/>
        </w:rPr>
      </w:pPr>
      <w:r w:rsidRPr="00917C32">
        <w:rPr>
          <w:rStyle w:val="FootnoteReference"/>
        </w:rPr>
        <w:footnoteRef/>
      </w:r>
      <w:r w:rsidRPr="00917C32">
        <w:t xml:space="preserve"> </w:t>
      </w:r>
      <w:r w:rsidR="00DD3DEA">
        <w:rPr>
          <w:rFonts w:ascii="Times New Roman" w:hAnsi="Times New Roman" w:cs="Times New Roman"/>
        </w:rPr>
        <w:t>Directive 2013/36/EU of the European Parliament and of the C</w:t>
      </w:r>
      <w:r w:rsidR="00DD3DEA" w:rsidRPr="00DD3DEA">
        <w:rPr>
          <w:rFonts w:ascii="Times New Roman" w:hAnsi="Times New Roman" w:cs="Times New Roman"/>
        </w:rPr>
        <w:t>ouncil</w:t>
      </w:r>
      <w:r w:rsidR="00DD3DEA">
        <w:rPr>
          <w:rFonts w:ascii="Times New Roman" w:hAnsi="Times New Roman" w:cs="Times New Roman"/>
        </w:rPr>
        <w:t xml:space="preserve"> of 26 J</w:t>
      </w:r>
      <w:r w:rsidR="00DD3DEA" w:rsidRPr="00DD3DEA">
        <w:rPr>
          <w:rFonts w:ascii="Times New Roman" w:hAnsi="Times New Roman" w:cs="Times New Roman"/>
        </w:rPr>
        <w:t>une 2013</w:t>
      </w:r>
      <w:r w:rsidR="00DD3DEA">
        <w:rPr>
          <w:rFonts w:ascii="Times New Roman" w:hAnsi="Times New Roman" w:cs="Times New Roman"/>
        </w:rPr>
        <w:t xml:space="preserve"> </w:t>
      </w:r>
      <w:r w:rsidR="00DD3DEA" w:rsidRPr="00DD3DEA">
        <w:rPr>
          <w:rFonts w:ascii="Times New Roman" w:hAnsi="Times New Roman" w:cs="Times New Roman"/>
        </w:rPr>
        <w:t>on access to the activity of credit institutions and the prudential supervision of credit institutions</w:t>
      </w:r>
      <w:r w:rsidR="00DD3DEA">
        <w:rPr>
          <w:rFonts w:ascii="Times New Roman" w:hAnsi="Times New Roman" w:cs="Times New Roman"/>
        </w:rPr>
        <w:t xml:space="preserve"> </w:t>
      </w:r>
      <w:r w:rsidR="00DD3DEA" w:rsidRPr="00DD3DEA">
        <w:rPr>
          <w:rFonts w:ascii="Times New Roman" w:hAnsi="Times New Roman" w:cs="Times New Roman"/>
        </w:rPr>
        <w:t>and investment firms, amending dir</w:t>
      </w:r>
      <w:r w:rsidR="00DD3DEA">
        <w:rPr>
          <w:rFonts w:ascii="Times New Roman" w:hAnsi="Times New Roman" w:cs="Times New Roman"/>
        </w:rPr>
        <w:t>ective 2002/87/EC</w:t>
      </w:r>
      <w:r w:rsidR="00DD3DEA" w:rsidRPr="00DD3DEA">
        <w:rPr>
          <w:rFonts w:ascii="Times New Roman" w:hAnsi="Times New Roman" w:cs="Times New Roman"/>
        </w:rPr>
        <w:t xml:space="preserve"> and</w:t>
      </w:r>
      <w:r w:rsidR="00DD3DEA">
        <w:rPr>
          <w:rFonts w:ascii="Times New Roman" w:hAnsi="Times New Roman" w:cs="Times New Roman"/>
        </w:rPr>
        <w:t xml:space="preserve"> repealing directives 2006/48/EC</w:t>
      </w:r>
      <w:r w:rsidR="00DD3DEA" w:rsidRPr="00DD3DEA">
        <w:rPr>
          <w:rFonts w:ascii="Times New Roman" w:hAnsi="Times New Roman" w:cs="Times New Roman"/>
        </w:rPr>
        <w:t xml:space="preserve"> and</w:t>
      </w:r>
      <w:r w:rsidR="00DD3DEA">
        <w:rPr>
          <w:rFonts w:ascii="Times New Roman" w:hAnsi="Times New Roman" w:cs="Times New Roman"/>
        </w:rPr>
        <w:t xml:space="preserve"> </w:t>
      </w:r>
      <w:r w:rsidR="00DD3DEA" w:rsidRPr="00DD3DEA">
        <w:rPr>
          <w:rFonts w:ascii="Times New Roman" w:hAnsi="Times New Roman" w:cs="Times New Roman"/>
        </w:rPr>
        <w:t>2006/49/EC</w:t>
      </w:r>
      <w:r w:rsidRPr="00512FE4">
        <w:rPr>
          <w:rFonts w:ascii="Times New Roman" w:hAnsi="Times New Roman" w:cs="Times New Roman"/>
        </w:rPr>
        <w:t xml:space="preserve">, </w:t>
      </w:r>
      <w:r w:rsidR="002A2ECF" w:rsidRPr="002A2ECF">
        <w:rPr>
          <w:rFonts w:ascii="Times New Roman" w:hAnsi="Times New Roman" w:cs="Times New Roman"/>
        </w:rPr>
        <w:t>OJ L 176, 27.6.2013, p. 338</w:t>
      </w:r>
      <w:r w:rsidR="002A2ECF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D47E27" w14:textId="77777777" w:rsidR="000B024B" w:rsidRDefault="00DC6F06" w:rsidP="00843243">
    <w:pPr>
      <w:pStyle w:val="Header"/>
    </w:pPr>
    <w:fldSimple w:instr=" DOCPROPERTY bjHeaderEvenPageDocProperty \* MERGEFORMAT " w:fldLock="1">
      <w:r w:rsidR="00D77A1D" w:rsidRPr="00843243">
        <w:rPr>
          <w:rFonts w:ascii="Times New Roman" w:hAnsi="Times New Roman" w:cs="Times New Roman"/>
          <w:color w:val="000000"/>
          <w:sz w:val="24"/>
        </w:rPr>
        <w:t>Central Bank of Ireland - RESTRICTED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18424B" w14:textId="77777777" w:rsidR="000B024B" w:rsidRDefault="00DC6F06" w:rsidP="00843243">
    <w:pPr>
      <w:pStyle w:val="Header"/>
    </w:pPr>
    <w:fldSimple w:instr=" DOCPROPERTY bjHeaderFirstPageDocProperty \* MERGEFORMAT " w:fldLock="1">
      <w:r w:rsidR="00D77A1D" w:rsidRPr="00843243">
        <w:rPr>
          <w:rFonts w:ascii="Times New Roman" w:hAnsi="Times New Roman" w:cs="Times New Roman"/>
          <w:color w:val="000000"/>
          <w:sz w:val="24"/>
        </w:rPr>
        <w:t>Central Bank of Ireland - RESTRICTED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02EC7"/>
    <w:multiLevelType w:val="multilevel"/>
    <w:tmpl w:val="3BFC9D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1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87F300C"/>
    <w:multiLevelType w:val="multilevel"/>
    <w:tmpl w:val="F990A0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9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E600D98"/>
    <w:multiLevelType w:val="multilevel"/>
    <w:tmpl w:val="A2FAFA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792" w:hanging="432"/>
      </w:pPr>
    </w:lvl>
    <w:lvl w:ilvl="2">
      <w:start w:val="10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857503B"/>
    <w:multiLevelType w:val="multilevel"/>
    <w:tmpl w:val="9EF841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AAB17E1"/>
    <w:multiLevelType w:val="multilevel"/>
    <w:tmpl w:val="15C8FF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4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3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4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A01D06"/>
    <w:rsid w:val="00001715"/>
    <w:rsid w:val="00011983"/>
    <w:rsid w:val="00023167"/>
    <w:rsid w:val="000662B8"/>
    <w:rsid w:val="000945D3"/>
    <w:rsid w:val="00096F4D"/>
    <w:rsid w:val="000C6415"/>
    <w:rsid w:val="000E6957"/>
    <w:rsid w:val="000E7FDA"/>
    <w:rsid w:val="000F3B6F"/>
    <w:rsid w:val="001144E8"/>
    <w:rsid w:val="00116EEB"/>
    <w:rsid w:val="00120BCC"/>
    <w:rsid w:val="001548D8"/>
    <w:rsid w:val="0015699A"/>
    <w:rsid w:val="001623E4"/>
    <w:rsid w:val="00167E36"/>
    <w:rsid w:val="001E1044"/>
    <w:rsid w:val="001E794E"/>
    <w:rsid w:val="001F2664"/>
    <w:rsid w:val="002451D9"/>
    <w:rsid w:val="00252150"/>
    <w:rsid w:val="00272443"/>
    <w:rsid w:val="0027247E"/>
    <w:rsid w:val="002A2494"/>
    <w:rsid w:val="002A2ECF"/>
    <w:rsid w:val="002E4982"/>
    <w:rsid w:val="002F5374"/>
    <w:rsid w:val="00356D9F"/>
    <w:rsid w:val="00363208"/>
    <w:rsid w:val="00376573"/>
    <w:rsid w:val="00385B01"/>
    <w:rsid w:val="003964BA"/>
    <w:rsid w:val="003B0E6F"/>
    <w:rsid w:val="003B4ED8"/>
    <w:rsid w:val="003B58DC"/>
    <w:rsid w:val="00450BBB"/>
    <w:rsid w:val="00457CD9"/>
    <w:rsid w:val="0046499D"/>
    <w:rsid w:val="00467FEE"/>
    <w:rsid w:val="004779F3"/>
    <w:rsid w:val="00480135"/>
    <w:rsid w:val="00482AFD"/>
    <w:rsid w:val="00491D33"/>
    <w:rsid w:val="004A0105"/>
    <w:rsid w:val="004A4B19"/>
    <w:rsid w:val="004C5D87"/>
    <w:rsid w:val="00543B07"/>
    <w:rsid w:val="005604D9"/>
    <w:rsid w:val="005A51A1"/>
    <w:rsid w:val="005C74E1"/>
    <w:rsid w:val="005D36F6"/>
    <w:rsid w:val="005F4AF6"/>
    <w:rsid w:val="006212DF"/>
    <w:rsid w:val="00660000"/>
    <w:rsid w:val="00670369"/>
    <w:rsid w:val="00685264"/>
    <w:rsid w:val="006B5FDA"/>
    <w:rsid w:val="006D6A1B"/>
    <w:rsid w:val="006E29D8"/>
    <w:rsid w:val="007174E1"/>
    <w:rsid w:val="00731C40"/>
    <w:rsid w:val="007337EB"/>
    <w:rsid w:val="00737BF4"/>
    <w:rsid w:val="00737CD0"/>
    <w:rsid w:val="00780974"/>
    <w:rsid w:val="00794925"/>
    <w:rsid w:val="007A4822"/>
    <w:rsid w:val="007B25B0"/>
    <w:rsid w:val="007D0648"/>
    <w:rsid w:val="007D2DAB"/>
    <w:rsid w:val="007D48E4"/>
    <w:rsid w:val="0080081B"/>
    <w:rsid w:val="00807384"/>
    <w:rsid w:val="008412C0"/>
    <w:rsid w:val="008626D1"/>
    <w:rsid w:val="00881352"/>
    <w:rsid w:val="00890056"/>
    <w:rsid w:val="00894F15"/>
    <w:rsid w:val="008A5652"/>
    <w:rsid w:val="0091053C"/>
    <w:rsid w:val="00924E2B"/>
    <w:rsid w:val="00934758"/>
    <w:rsid w:val="009551EF"/>
    <w:rsid w:val="009661B9"/>
    <w:rsid w:val="0096712E"/>
    <w:rsid w:val="00975A5E"/>
    <w:rsid w:val="00990799"/>
    <w:rsid w:val="009A0B3C"/>
    <w:rsid w:val="009D0717"/>
    <w:rsid w:val="009E7056"/>
    <w:rsid w:val="009E7C2F"/>
    <w:rsid w:val="00A01D06"/>
    <w:rsid w:val="00A54D10"/>
    <w:rsid w:val="00A65FBE"/>
    <w:rsid w:val="00A73843"/>
    <w:rsid w:val="00A75EC7"/>
    <w:rsid w:val="00AA0392"/>
    <w:rsid w:val="00AB494B"/>
    <w:rsid w:val="00AD4042"/>
    <w:rsid w:val="00AD4DEF"/>
    <w:rsid w:val="00AE3656"/>
    <w:rsid w:val="00B11287"/>
    <w:rsid w:val="00B21ED2"/>
    <w:rsid w:val="00B35C7C"/>
    <w:rsid w:val="00B76D25"/>
    <w:rsid w:val="00B94E3D"/>
    <w:rsid w:val="00B9507A"/>
    <w:rsid w:val="00BA086B"/>
    <w:rsid w:val="00BD456F"/>
    <w:rsid w:val="00BF0CFA"/>
    <w:rsid w:val="00C00418"/>
    <w:rsid w:val="00C4630E"/>
    <w:rsid w:val="00CD0E19"/>
    <w:rsid w:val="00CE40CB"/>
    <w:rsid w:val="00D41B65"/>
    <w:rsid w:val="00D525E4"/>
    <w:rsid w:val="00D628E3"/>
    <w:rsid w:val="00D77A1D"/>
    <w:rsid w:val="00D84A0A"/>
    <w:rsid w:val="00DA113D"/>
    <w:rsid w:val="00DB2151"/>
    <w:rsid w:val="00DC6F06"/>
    <w:rsid w:val="00DD3DEA"/>
    <w:rsid w:val="00DD662E"/>
    <w:rsid w:val="00E1049D"/>
    <w:rsid w:val="00E10EBB"/>
    <w:rsid w:val="00E75777"/>
    <w:rsid w:val="00ED3EAA"/>
    <w:rsid w:val="00ED5F5E"/>
    <w:rsid w:val="00EE020D"/>
    <w:rsid w:val="00F0288B"/>
    <w:rsid w:val="00F07BC2"/>
    <w:rsid w:val="00F32672"/>
    <w:rsid w:val="00F601E5"/>
    <w:rsid w:val="00F64592"/>
    <w:rsid w:val="00F7531D"/>
    <w:rsid w:val="00F87538"/>
    <w:rsid w:val="00F94B0D"/>
    <w:rsid w:val="00FB1A32"/>
    <w:rsid w:val="00FC1600"/>
    <w:rsid w:val="00FC177F"/>
    <w:rsid w:val="00FC6779"/>
    <w:rsid w:val="00FF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F6211"/>
  <w15:docId w15:val="{0611F3BB-2D85-48D8-9288-EDA9BB5B3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5652"/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2451D9"/>
    <w:pPr>
      <w:keepNext/>
      <w:spacing w:before="240" w:after="120" w:line="240" w:lineRule="auto"/>
      <w:jc w:val="both"/>
      <w:outlineLvl w:val="1"/>
    </w:pPr>
    <w:rPr>
      <w:rFonts w:ascii="Verdana" w:eastAsia="Arial" w:hAnsi="Verdana" w:cs="Times New Roman"/>
      <w:b/>
      <w:sz w:val="24"/>
      <w:szCs w:val="24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56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652"/>
  </w:style>
  <w:style w:type="character" w:customStyle="1" w:styleId="Heading2Char">
    <w:name w:val="Heading 2 Char"/>
    <w:basedOn w:val="DefaultParagraphFont"/>
    <w:link w:val="Heading2"/>
    <w:uiPriority w:val="99"/>
    <w:rsid w:val="002451D9"/>
    <w:rPr>
      <w:rFonts w:ascii="Verdana" w:eastAsia="Arial" w:hAnsi="Verdana" w:cs="Times New Roman"/>
      <w:b/>
      <w:sz w:val="24"/>
      <w:szCs w:val="24"/>
      <w:u w:val="single"/>
      <w:lang w:val="en-US"/>
    </w:rPr>
  </w:style>
  <w:style w:type="paragraph" w:styleId="ListParagraph">
    <w:name w:val="List Paragraph"/>
    <w:basedOn w:val="Normal"/>
    <w:uiPriority w:val="34"/>
    <w:qFormat/>
    <w:rsid w:val="008A565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548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48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48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48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48D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48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8D8"/>
    <w:rPr>
      <w:rFonts w:ascii="Segoe UI" w:hAnsi="Segoe UI" w:cs="Segoe UI"/>
      <w:sz w:val="18"/>
      <w:szCs w:val="18"/>
    </w:rPr>
  </w:style>
  <w:style w:type="paragraph" w:customStyle="1" w:styleId="Titrearticle">
    <w:name w:val="Titre article"/>
    <w:basedOn w:val="Normal"/>
    <w:next w:val="Normal"/>
    <w:rsid w:val="001548D8"/>
    <w:pPr>
      <w:keepNext/>
      <w:spacing w:before="360" w:after="120" w:line="240" w:lineRule="auto"/>
      <w:jc w:val="center"/>
    </w:pPr>
    <w:rPr>
      <w:rFonts w:ascii="Times New Roman" w:eastAsia="Times New Roman" w:hAnsi="Times New Roman" w:cs="Times New Roman"/>
      <w:i/>
      <w:sz w:val="24"/>
      <w:szCs w:val="24"/>
    </w:rPr>
  </w:style>
  <w:style w:type="character" w:customStyle="1" w:styleId="InstructionsTabelleText">
    <w:name w:val="Instructions Tabelle Text"/>
    <w:rsid w:val="00011983"/>
    <w:rPr>
      <w:rFonts w:ascii="Verdana" w:hAnsi="Verdana" w:cs="Times New Roman"/>
      <w:sz w:val="20"/>
    </w:rPr>
  </w:style>
  <w:style w:type="paragraph" w:styleId="FootnoteText">
    <w:name w:val="footnote text"/>
    <w:aliases w:val="EBA_Footnote Text,Footnote Text Char Char,Footnote,Fußnote,FSR footnote,lábléc Car Car Car,Fodnotetekst Tegn Tegn Tegn Tegn Tegn Tegn Tegn Char Char,Fodnotetekst Tegn Tegn Tegn Tegn Tegn Tegn Tegn Char Char Char Char,fn,lábléc,ft"/>
    <w:basedOn w:val="Normal"/>
    <w:link w:val="FootnoteTextChar"/>
    <w:autoRedefine/>
    <w:uiPriority w:val="99"/>
    <w:qFormat/>
    <w:rsid w:val="00F94B0D"/>
    <w:pPr>
      <w:spacing w:before="80" w:after="0" w:line="200" w:lineRule="exact"/>
      <w:jc w:val="both"/>
    </w:pPr>
    <w:rPr>
      <w:rFonts w:eastAsiaTheme="minorEastAsia"/>
      <w:sz w:val="18"/>
      <w:szCs w:val="18"/>
      <w:lang w:val="en-US"/>
    </w:rPr>
  </w:style>
  <w:style w:type="character" w:customStyle="1" w:styleId="FootnoteTextChar">
    <w:name w:val="Footnote Text Char"/>
    <w:aliases w:val="EBA_Footnote Text Char,Footnote Text Char Char Char,Footnote Char,Fußnote Char,FSR footnote Char,lábléc Car Car Car Char,Fodnotetekst Tegn Tegn Tegn Tegn Tegn Tegn Tegn Char Char Char,fn Char,lábléc Char,ft Char"/>
    <w:basedOn w:val="DefaultParagraphFont"/>
    <w:link w:val="FootnoteText"/>
    <w:uiPriority w:val="99"/>
    <w:rsid w:val="00F94B0D"/>
    <w:rPr>
      <w:rFonts w:eastAsiaTheme="minorEastAsia"/>
      <w:sz w:val="18"/>
      <w:szCs w:val="18"/>
      <w:lang w:val="en-US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,Címsor 5 Char1"/>
    <w:basedOn w:val="DefaultParagraphFont"/>
    <w:uiPriority w:val="99"/>
    <w:qFormat/>
    <w:rsid w:val="00F94B0D"/>
    <w:rPr>
      <w:rFonts w:asciiTheme="minorHAnsi" w:hAnsiTheme="minorHAnsi"/>
      <w:sz w:val="22"/>
      <w:szCs w:val="18"/>
      <w:vertAlign w:val="superscript"/>
    </w:rPr>
  </w:style>
  <w:style w:type="paragraph" w:styleId="Revision">
    <w:name w:val="Revision"/>
    <w:hidden/>
    <w:uiPriority w:val="99"/>
    <w:semiHidden/>
    <w:rsid w:val="007174E1"/>
    <w:pPr>
      <w:spacing w:after="0" w:line="240" w:lineRule="auto"/>
    </w:pPr>
  </w:style>
  <w:style w:type="character" w:customStyle="1" w:styleId="FormatvorlageInstructionsTabelleText">
    <w:name w:val="Formatvorlage Instructions Tabelle Text"/>
    <w:uiPriority w:val="99"/>
    <w:qFormat/>
    <w:rsid w:val="005C74E1"/>
    <w:rPr>
      <w:rFonts w:ascii="Verdana" w:hAnsi="Verdana" w:cs="Times New Roman"/>
      <w:bCs/>
      <w:sz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9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C2AB4-CACA-4C76-9A21-D85CF8F0F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1630</Words>
  <Characters>9295</Characters>
  <Application>Microsoft Office Word</Application>
  <DocSecurity>0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Banking Authority</Company>
  <LinksUpToDate>false</LinksUpToDate>
  <CharactersWithSpaces>10904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Gaibor</dc:creator>
  <cp:keywords/>
  <dc:description/>
  <cp:lastModifiedBy>Diana Gaibor</cp:lastModifiedBy>
  <cp:revision>12</cp:revision>
  <dcterms:created xsi:type="dcterms:W3CDTF">2020-04-22T16:57:00Z</dcterms:created>
  <dcterms:modified xsi:type="dcterms:W3CDTF">2020-06-02T11:14:00Z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